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C1C4B" w14:textId="77777777" w:rsidR="00F954B1" w:rsidRPr="00613BA9" w:rsidRDefault="00E75DB2" w:rsidP="007D34D0">
      <w:pPr>
        <w:pStyle w:val="Pa1"/>
        <w:spacing w:line="180" w:lineRule="exact"/>
        <w:rPr>
          <w:rFonts w:ascii="Calibri" w:hAnsi="Calibri" w:cs="Calibri"/>
          <w:sz w:val="10"/>
          <w:szCs w:val="10"/>
        </w:rPr>
      </w:pPr>
      <w:bookmarkStart w:id="0" w:name="Rozevírací1"/>
      <w:r>
        <w:rPr>
          <w:rFonts w:ascii="Calibri" w:hAnsi="Calibri" w:cs="Calibri"/>
          <w:noProof/>
          <w:sz w:val="10"/>
          <w:szCs w:val="10"/>
        </w:rPr>
        <w:drawing>
          <wp:anchor distT="0" distB="0" distL="114300" distR="114300" simplePos="0" relativeHeight="251657216" behindDoc="0" locked="0" layoutInCell="1" allowOverlap="1" wp14:anchorId="22C388ED" wp14:editId="4268B454">
            <wp:simplePos x="0" y="0"/>
            <wp:positionH relativeFrom="column">
              <wp:posOffset>-19050</wp:posOffset>
            </wp:positionH>
            <wp:positionV relativeFrom="paragraph">
              <wp:posOffset>-63500</wp:posOffset>
            </wp:positionV>
            <wp:extent cx="866775" cy="866775"/>
            <wp:effectExtent l="19050" t="0" r="9525" b="0"/>
            <wp:wrapSquare wrapText="bothSides"/>
            <wp:docPr id="7" name="obrázek 7" descr="pce_logo_cer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ce_logo_cerne"/>
                    <pic:cNvPicPr>
                      <a:picLocks noChangeAspect="1" noChangeArrowheads="1"/>
                    </pic:cNvPicPr>
                  </pic:nvPicPr>
                  <pic:blipFill>
                    <a:blip r:embed="rId7" cstate="print"/>
                    <a:srcRect/>
                    <a:stretch>
                      <a:fillRect/>
                    </a:stretch>
                  </pic:blipFill>
                  <pic:spPr bwMode="auto">
                    <a:xfrm>
                      <a:off x="0" y="0"/>
                      <a:ext cx="866775" cy="866775"/>
                    </a:xfrm>
                    <a:prstGeom prst="rect">
                      <a:avLst/>
                    </a:prstGeom>
                    <a:noFill/>
                    <a:ln w="9525">
                      <a:noFill/>
                      <a:miter lim="800000"/>
                      <a:headEnd/>
                      <a:tailEnd/>
                    </a:ln>
                  </pic:spPr>
                </pic:pic>
              </a:graphicData>
            </a:graphic>
          </wp:anchor>
        </w:drawing>
      </w:r>
    </w:p>
    <w:p w14:paraId="21C66302" w14:textId="77777777" w:rsidR="00434381" w:rsidRPr="00A052EF" w:rsidRDefault="00DC6B27" w:rsidP="00DC6B27">
      <w:pPr>
        <w:pStyle w:val="Pa1"/>
        <w:spacing w:line="150" w:lineRule="exact"/>
        <w:ind w:left="1985" w:firstLine="709"/>
        <w:rPr>
          <w:rFonts w:ascii="Calibri" w:hAnsi="Calibri" w:cs="Calibri"/>
          <w:b/>
          <w:sz w:val="16"/>
          <w:szCs w:val="16"/>
        </w:rPr>
      </w:pPr>
      <w:r>
        <w:rPr>
          <w:rFonts w:ascii="Calibri" w:hAnsi="Calibri" w:cs="Calibri"/>
          <w:b/>
          <w:sz w:val="16"/>
          <w:szCs w:val="16"/>
        </w:rPr>
        <w:fldChar w:fldCharType="begin">
          <w:ffData>
            <w:name w:val=""/>
            <w:enabled/>
            <w:calcOnExit w:val="0"/>
            <w:ddList>
              <w:result w:val="1"/>
              <w:listEntry w:val="-- Vyberte --"/>
              <w:listEntry w:val="Magistrát města Pardubic"/>
              <w:listEntry w:val="Statutární město Pardubice"/>
            </w:ddList>
          </w:ffData>
        </w:fldChar>
      </w:r>
      <w:r>
        <w:rPr>
          <w:rFonts w:ascii="Calibri" w:hAnsi="Calibri" w:cs="Calibri"/>
          <w:b/>
          <w:sz w:val="16"/>
          <w:szCs w:val="16"/>
        </w:rPr>
        <w:instrText xml:space="preserve"> FORMDROPDOWN </w:instrText>
      </w:r>
      <w:r w:rsidR="00EB4652">
        <w:rPr>
          <w:rFonts w:ascii="Calibri" w:hAnsi="Calibri" w:cs="Calibri"/>
          <w:b/>
          <w:sz w:val="16"/>
          <w:szCs w:val="16"/>
        </w:rPr>
      </w:r>
      <w:r w:rsidR="00EB4652">
        <w:rPr>
          <w:rFonts w:ascii="Calibri" w:hAnsi="Calibri" w:cs="Calibri"/>
          <w:b/>
          <w:sz w:val="16"/>
          <w:szCs w:val="16"/>
        </w:rPr>
        <w:fldChar w:fldCharType="separate"/>
      </w:r>
      <w:r>
        <w:rPr>
          <w:rFonts w:ascii="Calibri" w:hAnsi="Calibri" w:cs="Calibri"/>
          <w:b/>
          <w:sz w:val="16"/>
          <w:szCs w:val="16"/>
        </w:rPr>
        <w:fldChar w:fldCharType="end"/>
      </w:r>
    </w:p>
    <w:bookmarkEnd w:id="0"/>
    <w:p w14:paraId="52D0FDA5" w14:textId="77777777" w:rsidR="00434381" w:rsidRPr="00A052EF" w:rsidRDefault="000B269D" w:rsidP="00613BA9">
      <w:pPr>
        <w:pStyle w:val="Pa1"/>
        <w:tabs>
          <w:tab w:val="left" w:pos="2127"/>
        </w:tabs>
        <w:spacing w:line="150" w:lineRule="exact"/>
        <w:ind w:left="1985" w:firstLine="709"/>
        <w:rPr>
          <w:rFonts w:ascii="Calibri" w:hAnsi="Calibri" w:cs="Calibri"/>
          <w:b/>
          <w:sz w:val="16"/>
          <w:szCs w:val="16"/>
        </w:rPr>
      </w:pPr>
      <w:r>
        <w:rPr>
          <w:rFonts w:ascii="Calibri" w:hAnsi="Calibri" w:cs="Calibri"/>
          <w:b/>
          <w:sz w:val="16"/>
          <w:szCs w:val="16"/>
        </w:rPr>
        <w:t>O</w:t>
      </w:r>
      <w:r w:rsidR="00536474">
        <w:rPr>
          <w:rFonts w:ascii="Calibri" w:hAnsi="Calibri" w:cs="Calibri"/>
          <w:b/>
          <w:sz w:val="16"/>
          <w:szCs w:val="16"/>
        </w:rPr>
        <w:t xml:space="preserve">dbor </w:t>
      </w:r>
      <w:r w:rsidR="00F0648F">
        <w:rPr>
          <w:rFonts w:ascii="Calibri" w:hAnsi="Calibri" w:cs="Calibri"/>
          <w:b/>
          <w:sz w:val="16"/>
          <w:szCs w:val="16"/>
        </w:rPr>
        <w:t>správních agend</w:t>
      </w:r>
      <w:r w:rsidR="003A793E">
        <w:rPr>
          <w:rFonts w:ascii="Calibri" w:hAnsi="Calibri" w:cs="Calibri"/>
          <w:b/>
          <w:sz w:val="16"/>
          <w:szCs w:val="16"/>
        </w:rPr>
        <w:fldChar w:fldCharType="begin">
          <w:ffData>
            <w:name w:val=""/>
            <w:enabled/>
            <w:calcOnExit w:val="0"/>
            <w:ddList>
              <w:result w:val="4"/>
              <w:listEntry w:val="-- Vyberte oddělení nebo úsek --"/>
              <w:listEntry w:val="  |  Oddělení matriky"/>
              <w:listEntry w:val="  |  Odd. obč. průkazů, cest. dokladů a evid. oby."/>
              <w:listEntry w:val="  |  Oddělení přestupků"/>
              <w:listEntry w:val="  |  úsek památkové péče"/>
              <w:listEntry w:val="              "/>
            </w:ddList>
          </w:ffData>
        </w:fldChar>
      </w:r>
      <w:r w:rsidR="003A793E">
        <w:rPr>
          <w:rFonts w:ascii="Calibri" w:hAnsi="Calibri" w:cs="Calibri"/>
          <w:b/>
          <w:sz w:val="16"/>
          <w:szCs w:val="16"/>
        </w:rPr>
        <w:instrText xml:space="preserve"> FORMDROPDOWN </w:instrText>
      </w:r>
      <w:r w:rsidR="00EB4652">
        <w:rPr>
          <w:rFonts w:ascii="Calibri" w:hAnsi="Calibri" w:cs="Calibri"/>
          <w:b/>
          <w:sz w:val="16"/>
          <w:szCs w:val="16"/>
        </w:rPr>
      </w:r>
      <w:r w:rsidR="00EB4652">
        <w:rPr>
          <w:rFonts w:ascii="Calibri" w:hAnsi="Calibri" w:cs="Calibri"/>
          <w:b/>
          <w:sz w:val="16"/>
          <w:szCs w:val="16"/>
        </w:rPr>
        <w:fldChar w:fldCharType="separate"/>
      </w:r>
      <w:r w:rsidR="003A793E">
        <w:rPr>
          <w:rFonts w:ascii="Calibri" w:hAnsi="Calibri" w:cs="Calibri"/>
          <w:b/>
          <w:sz w:val="16"/>
          <w:szCs w:val="16"/>
        </w:rPr>
        <w:fldChar w:fldCharType="end"/>
      </w:r>
    </w:p>
    <w:p w14:paraId="369F8C71" w14:textId="77777777" w:rsidR="008B0D39" w:rsidRPr="00A052EF" w:rsidRDefault="004859DC" w:rsidP="00613BA9">
      <w:pPr>
        <w:pStyle w:val="Default"/>
        <w:tabs>
          <w:tab w:val="left" w:pos="2127"/>
        </w:tabs>
        <w:spacing w:line="150" w:lineRule="exact"/>
        <w:ind w:left="1985" w:firstLine="709"/>
        <w:rPr>
          <w:rFonts w:ascii="Calibri" w:hAnsi="Calibri" w:cs="Calibri"/>
          <w:b/>
          <w:sz w:val="16"/>
          <w:szCs w:val="16"/>
        </w:rPr>
      </w:pPr>
      <w:r w:rsidRPr="00A052EF">
        <w:rPr>
          <w:rFonts w:ascii="Calibri" w:hAnsi="Calibri" w:cs="Calibri"/>
          <w:b/>
          <w:sz w:val="16"/>
          <w:szCs w:val="16"/>
        </w:rPr>
        <w:fldChar w:fldCharType="begin">
          <w:ffData>
            <w:name w:val=""/>
            <w:enabled/>
            <w:calcOnExit w:val="0"/>
            <w:ddList>
              <w:result w:val="3"/>
              <w:listEntry w:val="-- Vyberte adresu --"/>
              <w:listEntry w:val="----------"/>
              <w:listEntry w:val="Pernštýnské nám. 1, 530 21 Pardubice"/>
              <w:listEntry w:val="nám. Republiky 12, 530 21 Pardubice"/>
              <w:listEntry w:val="Štrossova 44, 530 21 Pardubice"/>
              <w:listEntry w:val="17. listopadu 303, 530 21 Pardubice"/>
              <w:listEntry w:val="U Divadla 828, 530 21 Pardubice"/>
              <w:listEntry w:val="Gorkého 489, 530 21 Pardubice"/>
              <w:listEntry w:val="Komenského nám. 120, 530 21 Pardubice"/>
              <w:listEntry w:val="Černá za Bory - Průmyslová 381, 533 01 Pardubice"/>
            </w:ddList>
          </w:ffData>
        </w:fldChar>
      </w:r>
      <w:r w:rsidRPr="00A052EF">
        <w:rPr>
          <w:rFonts w:ascii="Calibri" w:hAnsi="Calibri" w:cs="Calibri"/>
          <w:b/>
          <w:sz w:val="16"/>
          <w:szCs w:val="16"/>
        </w:rPr>
        <w:instrText xml:space="preserve"> FORMDROPDOWN </w:instrText>
      </w:r>
      <w:r w:rsidR="00EB4652">
        <w:rPr>
          <w:rFonts w:ascii="Calibri" w:hAnsi="Calibri" w:cs="Calibri"/>
          <w:b/>
          <w:sz w:val="16"/>
          <w:szCs w:val="16"/>
        </w:rPr>
      </w:r>
      <w:r w:rsidR="00EB4652">
        <w:rPr>
          <w:rFonts w:ascii="Calibri" w:hAnsi="Calibri" w:cs="Calibri"/>
          <w:b/>
          <w:sz w:val="16"/>
          <w:szCs w:val="16"/>
        </w:rPr>
        <w:fldChar w:fldCharType="separate"/>
      </w:r>
      <w:r w:rsidRPr="00A052EF">
        <w:rPr>
          <w:rFonts w:ascii="Calibri" w:hAnsi="Calibri" w:cs="Calibri"/>
          <w:b/>
          <w:sz w:val="16"/>
          <w:szCs w:val="16"/>
        </w:rPr>
        <w:fldChar w:fldCharType="end"/>
      </w:r>
    </w:p>
    <w:p w14:paraId="21DB9B4D" w14:textId="77777777" w:rsidR="00FE320E" w:rsidRDefault="00FE320E" w:rsidP="00FF1FC0">
      <w:pPr>
        <w:rPr>
          <w:rFonts w:ascii="Calibri" w:hAnsi="Calibri" w:cs="Calibri"/>
          <w:sz w:val="18"/>
          <w:szCs w:val="18"/>
        </w:rPr>
        <w:sectPr w:rsidR="00FE320E" w:rsidSect="00695FCA">
          <w:footerReference w:type="even" r:id="rId8"/>
          <w:footerReference w:type="default" r:id="rId9"/>
          <w:footerReference w:type="first" r:id="rId10"/>
          <w:type w:val="continuous"/>
          <w:pgSz w:w="11907" w:h="16840" w:code="9"/>
          <w:pgMar w:top="425" w:right="1304" w:bottom="907" w:left="1304" w:header="0" w:footer="283" w:gutter="0"/>
          <w:cols w:space="708"/>
          <w:noEndnote/>
          <w:docGrid w:linePitch="326"/>
        </w:sectPr>
      </w:pPr>
    </w:p>
    <w:p w14:paraId="00E1A10F" w14:textId="77777777" w:rsidR="00434381" w:rsidRPr="00022125" w:rsidRDefault="00434381" w:rsidP="00FF1FC0">
      <w:pPr>
        <w:rPr>
          <w:rFonts w:ascii="Calibri" w:hAnsi="Calibri" w:cs="Calibri"/>
          <w:sz w:val="18"/>
          <w:szCs w:val="18"/>
        </w:rPr>
      </w:pPr>
    </w:p>
    <w:p w14:paraId="6AEC65E2" w14:textId="77777777" w:rsidR="00FE320E" w:rsidRDefault="00FE320E" w:rsidP="00FF1FC0">
      <w:pPr>
        <w:rPr>
          <w:rFonts w:ascii="Calibri" w:hAnsi="Calibri" w:cs="Calibri"/>
          <w:sz w:val="18"/>
          <w:szCs w:val="18"/>
        </w:rPr>
      </w:pPr>
    </w:p>
    <w:p w14:paraId="0A0D7A1B" w14:textId="77777777" w:rsidR="00C6486E" w:rsidRDefault="00C6486E" w:rsidP="00FF1FC0">
      <w:pPr>
        <w:rPr>
          <w:rFonts w:ascii="Calibri" w:hAnsi="Calibri" w:cs="Calibri"/>
          <w:sz w:val="18"/>
          <w:szCs w:val="18"/>
        </w:rPr>
      </w:pPr>
    </w:p>
    <w:p w14:paraId="42120525" w14:textId="77777777" w:rsidR="0021330D" w:rsidRDefault="0021330D" w:rsidP="00FF1FC0">
      <w:pPr>
        <w:rPr>
          <w:rFonts w:ascii="Calibri" w:hAnsi="Calibri" w:cs="Calibri"/>
          <w:sz w:val="18"/>
          <w:szCs w:val="18"/>
        </w:rPr>
      </w:pPr>
    </w:p>
    <w:tbl>
      <w:tblPr>
        <w:tblW w:w="0" w:type="auto"/>
        <w:tblLook w:val="04A0" w:firstRow="1" w:lastRow="0" w:firstColumn="1" w:lastColumn="0" w:noHBand="0" w:noVBand="1"/>
      </w:tblPr>
      <w:tblGrid>
        <w:gridCol w:w="5141"/>
        <w:gridCol w:w="4158"/>
      </w:tblGrid>
      <w:tr w:rsidR="008B7045" w:rsidRPr="00D50989" w14:paraId="404E59C9" w14:textId="77777777" w:rsidTr="007D46E0">
        <w:trPr>
          <w:trHeight w:val="1327"/>
        </w:trPr>
        <w:tc>
          <w:tcPr>
            <w:tcW w:w="5211" w:type="dxa"/>
            <w:shd w:val="clear" w:color="auto" w:fill="auto"/>
          </w:tcPr>
          <w:p w14:paraId="485C4424" w14:textId="4A95636D" w:rsidR="008B7045" w:rsidRPr="00534281" w:rsidRDefault="008B7045" w:rsidP="007D46E0">
            <w:pPr>
              <w:spacing w:line="240" w:lineRule="exact"/>
              <w:jc w:val="both"/>
              <w:rPr>
                <w:rFonts w:ascii="Calibri" w:hAnsi="Calibri" w:cs="Calibri"/>
                <w:sz w:val="20"/>
                <w:szCs w:val="20"/>
              </w:rPr>
            </w:pPr>
            <w:r w:rsidRPr="00534281">
              <w:rPr>
                <w:rFonts w:ascii="Calibri" w:hAnsi="Calibri" w:cs="Calibri"/>
                <w:sz w:val="20"/>
                <w:szCs w:val="20"/>
              </w:rPr>
              <w:t>Č. jednací:</w:t>
            </w:r>
            <w:r>
              <w:rPr>
                <w:rFonts w:ascii="Calibri" w:hAnsi="Calibri" w:cs="Calibri"/>
                <w:sz w:val="20"/>
                <w:szCs w:val="20"/>
              </w:rPr>
              <w:t xml:space="preserve"> MmP </w:t>
            </w:r>
            <w:r w:rsidR="00021D3F">
              <w:rPr>
                <w:rFonts w:ascii="Calibri" w:hAnsi="Calibri" w:cs="Calibri"/>
                <w:sz w:val="20"/>
                <w:szCs w:val="20"/>
              </w:rPr>
              <w:t>121487</w:t>
            </w:r>
            <w:r>
              <w:rPr>
                <w:rFonts w:ascii="Calibri" w:hAnsi="Calibri" w:cs="Calibri"/>
                <w:sz w:val="20"/>
                <w:szCs w:val="20"/>
              </w:rPr>
              <w:t>/20</w:t>
            </w:r>
            <w:r w:rsidR="00F8692B">
              <w:rPr>
                <w:rFonts w:ascii="Calibri" w:hAnsi="Calibri" w:cs="Calibri"/>
                <w:sz w:val="20"/>
                <w:szCs w:val="20"/>
              </w:rPr>
              <w:t>2</w:t>
            </w:r>
            <w:r w:rsidR="00F518D7">
              <w:rPr>
                <w:rFonts w:ascii="Calibri" w:hAnsi="Calibri" w:cs="Calibri"/>
                <w:sz w:val="20"/>
                <w:szCs w:val="20"/>
              </w:rPr>
              <w:t>2</w:t>
            </w:r>
          </w:p>
          <w:p w14:paraId="16AF01E8" w14:textId="45B16C4F" w:rsidR="008B7045" w:rsidRPr="00534281" w:rsidRDefault="008B7045" w:rsidP="007D46E0">
            <w:pPr>
              <w:spacing w:line="240" w:lineRule="exact"/>
              <w:jc w:val="both"/>
              <w:rPr>
                <w:rFonts w:ascii="Calibri" w:hAnsi="Calibri" w:cs="Calibri"/>
                <w:sz w:val="20"/>
                <w:szCs w:val="20"/>
              </w:rPr>
            </w:pPr>
            <w:r w:rsidRPr="00534281">
              <w:rPr>
                <w:rFonts w:ascii="Calibri" w:hAnsi="Calibri" w:cs="Calibri"/>
                <w:sz w:val="20"/>
                <w:szCs w:val="20"/>
              </w:rPr>
              <w:t>Č. spisu:</w:t>
            </w:r>
            <w:r>
              <w:rPr>
                <w:rFonts w:ascii="Calibri" w:hAnsi="Calibri" w:cs="Calibri"/>
                <w:sz w:val="20"/>
                <w:szCs w:val="20"/>
              </w:rPr>
              <w:t xml:space="preserve"> SZ_MMP </w:t>
            </w:r>
            <w:r w:rsidR="00021D3F">
              <w:rPr>
                <w:rFonts w:ascii="Calibri" w:hAnsi="Calibri" w:cs="Calibri"/>
                <w:sz w:val="20"/>
                <w:szCs w:val="20"/>
              </w:rPr>
              <w:t>121487</w:t>
            </w:r>
            <w:r>
              <w:rPr>
                <w:rFonts w:ascii="Calibri" w:hAnsi="Calibri" w:cs="Calibri"/>
                <w:sz w:val="20"/>
                <w:szCs w:val="20"/>
              </w:rPr>
              <w:t>/20</w:t>
            </w:r>
            <w:r w:rsidR="00F8692B">
              <w:rPr>
                <w:rFonts w:ascii="Calibri" w:hAnsi="Calibri" w:cs="Calibri"/>
                <w:sz w:val="20"/>
                <w:szCs w:val="20"/>
              </w:rPr>
              <w:t>2</w:t>
            </w:r>
            <w:r w:rsidR="00F518D7">
              <w:rPr>
                <w:rFonts w:ascii="Calibri" w:hAnsi="Calibri" w:cs="Calibri"/>
                <w:sz w:val="20"/>
                <w:szCs w:val="20"/>
              </w:rPr>
              <w:t>2</w:t>
            </w:r>
          </w:p>
          <w:p w14:paraId="52E8D92D" w14:textId="782BE763" w:rsidR="008B7045" w:rsidRPr="00534281" w:rsidRDefault="008B7045" w:rsidP="007D46E0">
            <w:pPr>
              <w:spacing w:line="240" w:lineRule="exact"/>
              <w:jc w:val="both"/>
              <w:rPr>
                <w:rFonts w:ascii="Calibri" w:hAnsi="Calibri" w:cs="Calibri"/>
                <w:sz w:val="20"/>
                <w:szCs w:val="20"/>
              </w:rPr>
            </w:pPr>
            <w:r w:rsidRPr="00534281">
              <w:rPr>
                <w:rFonts w:ascii="Calibri" w:hAnsi="Calibri" w:cs="Calibri"/>
                <w:sz w:val="20"/>
                <w:szCs w:val="20"/>
              </w:rPr>
              <w:t xml:space="preserve">Počet </w:t>
            </w:r>
            <w:r w:rsidR="00F518D7">
              <w:rPr>
                <w:rFonts w:ascii="Calibri" w:hAnsi="Calibri" w:cs="Calibri"/>
                <w:sz w:val="20"/>
                <w:szCs w:val="20"/>
              </w:rPr>
              <w:t>stran</w:t>
            </w:r>
            <w:r w:rsidRPr="00534281">
              <w:rPr>
                <w:rFonts w:ascii="Calibri" w:hAnsi="Calibri" w:cs="Calibri"/>
                <w:sz w:val="20"/>
                <w:szCs w:val="20"/>
              </w:rPr>
              <w:t xml:space="preserve">: </w:t>
            </w:r>
            <w:r w:rsidR="00E27CFA">
              <w:rPr>
                <w:rFonts w:ascii="Calibri" w:hAnsi="Calibri" w:cs="Calibri"/>
                <w:sz w:val="20"/>
                <w:szCs w:val="20"/>
              </w:rPr>
              <w:t>6</w:t>
            </w:r>
          </w:p>
          <w:p w14:paraId="49E08085" w14:textId="77777777" w:rsidR="008B7045" w:rsidRPr="00534281" w:rsidRDefault="008B7045" w:rsidP="007D46E0">
            <w:pPr>
              <w:spacing w:line="240" w:lineRule="exact"/>
              <w:jc w:val="both"/>
              <w:rPr>
                <w:rFonts w:ascii="Calibri" w:hAnsi="Calibri" w:cs="Calibri"/>
                <w:sz w:val="20"/>
                <w:szCs w:val="20"/>
              </w:rPr>
            </w:pPr>
            <w:r w:rsidRPr="00534281">
              <w:rPr>
                <w:rFonts w:ascii="Calibri" w:hAnsi="Calibri" w:cs="Calibri"/>
                <w:sz w:val="20"/>
                <w:szCs w:val="20"/>
              </w:rPr>
              <w:t xml:space="preserve">Počet příloh: </w:t>
            </w:r>
            <w:r>
              <w:rPr>
                <w:rFonts w:ascii="Calibri" w:hAnsi="Calibri" w:cs="Calibri"/>
                <w:sz w:val="20"/>
                <w:szCs w:val="20"/>
              </w:rPr>
              <w:t>0</w:t>
            </w:r>
          </w:p>
          <w:p w14:paraId="44AF3ABE" w14:textId="77777777" w:rsidR="008B7045" w:rsidRPr="00665A1D" w:rsidRDefault="008B7045" w:rsidP="00070CC6">
            <w:pPr>
              <w:spacing w:line="240" w:lineRule="exact"/>
              <w:jc w:val="both"/>
              <w:rPr>
                <w:rFonts w:ascii="Calibri" w:hAnsi="Calibri" w:cs="Calibri"/>
                <w:sz w:val="20"/>
                <w:szCs w:val="20"/>
              </w:rPr>
            </w:pPr>
            <w:r>
              <w:rPr>
                <w:rFonts w:ascii="Calibri" w:hAnsi="Calibri" w:cs="Calibri"/>
                <w:sz w:val="20"/>
                <w:szCs w:val="20"/>
              </w:rPr>
              <w:br/>
            </w:r>
            <w:r w:rsidRPr="00534281">
              <w:rPr>
                <w:rFonts w:ascii="Calibri" w:hAnsi="Calibri" w:cs="Calibri"/>
                <w:sz w:val="20"/>
                <w:szCs w:val="20"/>
              </w:rPr>
              <w:t xml:space="preserve">Vyřizuje: </w:t>
            </w:r>
            <w:r w:rsidR="00EA3527">
              <w:rPr>
                <w:rFonts w:ascii="Calibri" w:hAnsi="Calibri" w:cs="Calibri"/>
                <w:sz w:val="20"/>
                <w:szCs w:val="20"/>
              </w:rPr>
              <w:t>Bc. Zdeněk Tobiáš</w:t>
            </w:r>
          </w:p>
        </w:tc>
        <w:tc>
          <w:tcPr>
            <w:tcW w:w="4228" w:type="dxa"/>
            <w:shd w:val="clear" w:color="auto" w:fill="auto"/>
          </w:tcPr>
          <w:p w14:paraId="116D6F5B" w14:textId="6DEC9B17" w:rsidR="00592418" w:rsidRDefault="00021D3F" w:rsidP="00F8692B">
            <w:pPr>
              <w:jc w:val="both"/>
              <w:rPr>
                <w:rFonts w:ascii="Calibri" w:hAnsi="Calibri" w:cs="Calibri"/>
                <w:sz w:val="20"/>
                <w:szCs w:val="20"/>
              </w:rPr>
            </w:pPr>
            <w:r>
              <w:rPr>
                <w:rFonts w:ascii="Calibri" w:hAnsi="Calibri" w:cs="Calibri"/>
                <w:sz w:val="20"/>
                <w:szCs w:val="20"/>
              </w:rPr>
              <w:t>Krajská knihovna v Pardubicích</w:t>
            </w:r>
          </w:p>
          <w:p w14:paraId="2E55B1DA" w14:textId="082D8350" w:rsidR="00592418" w:rsidRDefault="00021D3F" w:rsidP="00592418">
            <w:pPr>
              <w:jc w:val="both"/>
              <w:rPr>
                <w:rFonts w:ascii="Calibri" w:hAnsi="Calibri" w:cs="Calibri"/>
                <w:caps/>
                <w:sz w:val="20"/>
                <w:szCs w:val="20"/>
              </w:rPr>
            </w:pPr>
            <w:r>
              <w:rPr>
                <w:rFonts w:ascii="Calibri" w:hAnsi="Calibri" w:cs="Calibri"/>
                <w:sz w:val="20"/>
                <w:szCs w:val="20"/>
              </w:rPr>
              <w:t>Pernštýnské nám. 77</w:t>
            </w:r>
          </w:p>
          <w:p w14:paraId="2894D017" w14:textId="0932DDB3" w:rsidR="00592418" w:rsidRDefault="00592418" w:rsidP="00592418">
            <w:pPr>
              <w:jc w:val="both"/>
              <w:rPr>
                <w:rFonts w:ascii="Calibri" w:hAnsi="Calibri" w:cs="Calibri"/>
                <w:caps/>
                <w:sz w:val="20"/>
                <w:szCs w:val="20"/>
              </w:rPr>
            </w:pPr>
            <w:r>
              <w:rPr>
                <w:rFonts w:ascii="Calibri" w:hAnsi="Calibri" w:cs="Calibri"/>
                <w:sz w:val="20"/>
                <w:szCs w:val="20"/>
              </w:rPr>
              <w:t xml:space="preserve">530 </w:t>
            </w:r>
            <w:r w:rsidR="00021D3F">
              <w:rPr>
                <w:rFonts w:ascii="Calibri" w:hAnsi="Calibri" w:cs="Calibri"/>
                <w:sz w:val="20"/>
                <w:szCs w:val="20"/>
              </w:rPr>
              <w:t>94</w:t>
            </w:r>
            <w:r>
              <w:rPr>
                <w:rFonts w:ascii="Calibri" w:hAnsi="Calibri" w:cs="Calibri"/>
                <w:sz w:val="20"/>
                <w:szCs w:val="20"/>
              </w:rPr>
              <w:t xml:space="preserve"> PARDUBICE</w:t>
            </w:r>
          </w:p>
          <w:p w14:paraId="6FFFB84D" w14:textId="77777777" w:rsidR="00592418" w:rsidRPr="00AE5966" w:rsidRDefault="00592418" w:rsidP="00592418">
            <w:pPr>
              <w:ind w:left="720"/>
              <w:jc w:val="both"/>
              <w:rPr>
                <w:rFonts w:ascii="Calibri" w:hAnsi="Calibri" w:cs="Calibri"/>
                <w:caps/>
                <w:sz w:val="20"/>
                <w:szCs w:val="20"/>
              </w:rPr>
            </w:pPr>
          </w:p>
        </w:tc>
      </w:tr>
      <w:tr w:rsidR="00DC6B27" w:rsidRPr="00534281" w14:paraId="6FF2603F" w14:textId="77777777" w:rsidTr="007D46E0">
        <w:trPr>
          <w:trHeight w:val="1023"/>
        </w:trPr>
        <w:tc>
          <w:tcPr>
            <w:tcW w:w="5211" w:type="dxa"/>
            <w:shd w:val="clear" w:color="auto" w:fill="auto"/>
          </w:tcPr>
          <w:p w14:paraId="18D73895" w14:textId="77777777" w:rsidR="00DC6B27" w:rsidRPr="00534281" w:rsidRDefault="00DC6B27" w:rsidP="007D46E0">
            <w:pPr>
              <w:spacing w:line="240" w:lineRule="exact"/>
              <w:jc w:val="both"/>
              <w:rPr>
                <w:rFonts w:ascii="Calibri" w:hAnsi="Calibri" w:cs="Calibri"/>
                <w:sz w:val="20"/>
                <w:szCs w:val="20"/>
              </w:rPr>
            </w:pPr>
            <w:r w:rsidRPr="00534281">
              <w:rPr>
                <w:rFonts w:ascii="Calibri" w:hAnsi="Calibri" w:cs="Calibri"/>
                <w:sz w:val="20"/>
                <w:szCs w:val="20"/>
              </w:rPr>
              <w:t xml:space="preserve">Telefon: 466 859 </w:t>
            </w:r>
            <w:r w:rsidR="008B7045">
              <w:rPr>
                <w:rFonts w:ascii="Calibri" w:hAnsi="Calibri" w:cs="Calibri"/>
                <w:sz w:val="20"/>
                <w:szCs w:val="20"/>
              </w:rPr>
              <w:t>72</w:t>
            </w:r>
            <w:r w:rsidR="00EA3527">
              <w:rPr>
                <w:rFonts w:ascii="Calibri" w:hAnsi="Calibri" w:cs="Calibri"/>
                <w:sz w:val="20"/>
                <w:szCs w:val="20"/>
              </w:rPr>
              <w:t>4</w:t>
            </w:r>
          </w:p>
          <w:p w14:paraId="13A26753" w14:textId="77777777" w:rsidR="00DC6B27" w:rsidRPr="00534281" w:rsidRDefault="00DC6B27" w:rsidP="007D46E0">
            <w:pPr>
              <w:spacing w:line="240" w:lineRule="exact"/>
              <w:jc w:val="both"/>
              <w:rPr>
                <w:rFonts w:ascii="Calibri" w:hAnsi="Calibri" w:cs="Calibri"/>
                <w:sz w:val="20"/>
                <w:szCs w:val="20"/>
              </w:rPr>
            </w:pPr>
            <w:r w:rsidRPr="00534281">
              <w:rPr>
                <w:rFonts w:ascii="Calibri" w:hAnsi="Calibri" w:cs="Calibri"/>
                <w:sz w:val="20"/>
                <w:szCs w:val="20"/>
              </w:rPr>
              <w:t xml:space="preserve">Email: </w:t>
            </w:r>
            <w:r w:rsidR="00EA3527">
              <w:rPr>
                <w:rFonts w:ascii="Calibri" w:hAnsi="Calibri" w:cs="Calibri"/>
                <w:sz w:val="20"/>
                <w:szCs w:val="20"/>
              </w:rPr>
              <w:t>zdenek.tobias</w:t>
            </w:r>
            <w:r w:rsidRPr="00534281">
              <w:rPr>
                <w:rFonts w:ascii="Calibri" w:hAnsi="Calibri" w:cs="Calibri"/>
                <w:sz w:val="20"/>
                <w:szCs w:val="20"/>
              </w:rPr>
              <w:t>@mmp.cz</w:t>
            </w:r>
          </w:p>
          <w:p w14:paraId="5862A1A9" w14:textId="77777777" w:rsidR="00DC6B27" w:rsidRDefault="00DC6B27" w:rsidP="007D46E0">
            <w:pPr>
              <w:spacing w:line="240" w:lineRule="exact"/>
              <w:jc w:val="both"/>
              <w:rPr>
                <w:rFonts w:ascii="Calibri" w:hAnsi="Calibri" w:cs="Calibri"/>
                <w:sz w:val="20"/>
                <w:szCs w:val="20"/>
              </w:rPr>
            </w:pPr>
          </w:p>
          <w:p w14:paraId="5AE0A74F" w14:textId="7B1BDC2E" w:rsidR="00DC6B27" w:rsidRPr="00665A1D" w:rsidRDefault="00DC6B27" w:rsidP="00F8692B">
            <w:pPr>
              <w:spacing w:line="240" w:lineRule="exact"/>
              <w:jc w:val="both"/>
              <w:rPr>
                <w:rFonts w:ascii="Calibri" w:hAnsi="Calibri" w:cs="Calibri"/>
                <w:sz w:val="20"/>
                <w:szCs w:val="20"/>
              </w:rPr>
            </w:pPr>
            <w:r>
              <w:rPr>
                <w:rFonts w:ascii="Calibri" w:hAnsi="Calibri" w:cs="Calibri"/>
                <w:sz w:val="20"/>
                <w:szCs w:val="20"/>
              </w:rPr>
              <w:t xml:space="preserve">Datum: </w:t>
            </w:r>
            <w:r w:rsidR="00021D3F">
              <w:rPr>
                <w:rFonts w:ascii="Calibri" w:hAnsi="Calibri" w:cs="Calibri"/>
                <w:sz w:val="20"/>
                <w:szCs w:val="20"/>
              </w:rPr>
              <w:t>3</w:t>
            </w:r>
            <w:r w:rsidR="00592418">
              <w:rPr>
                <w:rFonts w:ascii="Calibri" w:hAnsi="Calibri" w:cs="Calibri"/>
                <w:sz w:val="20"/>
                <w:szCs w:val="20"/>
              </w:rPr>
              <w:t>.</w:t>
            </w:r>
            <w:r w:rsidR="00EA3527">
              <w:rPr>
                <w:rFonts w:ascii="Calibri" w:hAnsi="Calibri" w:cs="Calibri"/>
                <w:sz w:val="20"/>
                <w:szCs w:val="20"/>
              </w:rPr>
              <w:t xml:space="preserve"> </w:t>
            </w:r>
            <w:r w:rsidR="00021D3F">
              <w:rPr>
                <w:rFonts w:ascii="Calibri" w:hAnsi="Calibri" w:cs="Calibri"/>
                <w:sz w:val="20"/>
                <w:szCs w:val="20"/>
              </w:rPr>
              <w:t>11</w:t>
            </w:r>
            <w:r w:rsidR="00592418">
              <w:rPr>
                <w:rFonts w:ascii="Calibri" w:hAnsi="Calibri" w:cs="Calibri"/>
                <w:sz w:val="20"/>
                <w:szCs w:val="20"/>
              </w:rPr>
              <w:t>.</w:t>
            </w:r>
            <w:r w:rsidR="00EA3527">
              <w:rPr>
                <w:rFonts w:ascii="Calibri" w:hAnsi="Calibri" w:cs="Calibri"/>
                <w:sz w:val="20"/>
                <w:szCs w:val="20"/>
              </w:rPr>
              <w:t xml:space="preserve"> </w:t>
            </w:r>
            <w:r w:rsidR="00592418">
              <w:rPr>
                <w:rFonts w:ascii="Calibri" w:hAnsi="Calibri" w:cs="Calibri"/>
                <w:sz w:val="20"/>
                <w:szCs w:val="20"/>
              </w:rPr>
              <w:t>202</w:t>
            </w:r>
            <w:r w:rsidR="00F518D7">
              <w:rPr>
                <w:rFonts w:ascii="Calibri" w:hAnsi="Calibri" w:cs="Calibri"/>
                <w:sz w:val="20"/>
                <w:szCs w:val="20"/>
              </w:rPr>
              <w:t>2</w:t>
            </w:r>
          </w:p>
        </w:tc>
        <w:tc>
          <w:tcPr>
            <w:tcW w:w="4228" w:type="dxa"/>
            <w:shd w:val="clear" w:color="auto" w:fill="auto"/>
          </w:tcPr>
          <w:p w14:paraId="777F7682" w14:textId="77777777" w:rsidR="00DC6B27" w:rsidRPr="00534281" w:rsidRDefault="00DC6B27" w:rsidP="007D46E0">
            <w:pPr>
              <w:spacing w:line="240" w:lineRule="exact"/>
              <w:jc w:val="both"/>
              <w:rPr>
                <w:rFonts w:ascii="Calibri" w:hAnsi="Calibri" w:cs="Calibri"/>
                <w:sz w:val="20"/>
                <w:szCs w:val="20"/>
              </w:rPr>
            </w:pPr>
          </w:p>
        </w:tc>
      </w:tr>
    </w:tbl>
    <w:p w14:paraId="40633704" w14:textId="77777777" w:rsidR="00C6486E" w:rsidRDefault="00C6486E" w:rsidP="00C6486E">
      <w:pPr>
        <w:rPr>
          <w:rFonts w:ascii="Calibri" w:hAnsi="Calibri" w:cs="Calibri"/>
          <w:sz w:val="18"/>
          <w:szCs w:val="18"/>
        </w:rPr>
      </w:pPr>
    </w:p>
    <w:p w14:paraId="39425E1C" w14:textId="77777777" w:rsidR="008353F2" w:rsidRPr="00F57615" w:rsidRDefault="008353F2" w:rsidP="00C6486E">
      <w:pPr>
        <w:rPr>
          <w:rFonts w:ascii="Calibri" w:hAnsi="Calibri" w:cs="Calibri"/>
          <w:sz w:val="18"/>
          <w:szCs w:val="18"/>
        </w:rPr>
      </w:pPr>
    </w:p>
    <w:p w14:paraId="422120DA" w14:textId="77777777" w:rsidR="00F8024F" w:rsidRDefault="00F8024F" w:rsidP="00C6486E">
      <w:pPr>
        <w:tabs>
          <w:tab w:val="left" w:pos="1457"/>
        </w:tabs>
        <w:rPr>
          <w:rFonts w:ascii="Calibri" w:hAnsi="Calibri" w:cs="Calibri"/>
          <w:sz w:val="18"/>
          <w:szCs w:val="18"/>
        </w:rPr>
      </w:pPr>
    </w:p>
    <w:p w14:paraId="0BF62C61" w14:textId="77777777" w:rsidR="00FE21BF" w:rsidRPr="001E11B5" w:rsidRDefault="00FE21BF" w:rsidP="001E11B5">
      <w:pPr>
        <w:spacing w:line="300" w:lineRule="exact"/>
        <w:jc w:val="both"/>
        <w:rPr>
          <w:rFonts w:asciiTheme="minorHAnsi" w:hAnsiTheme="minorHAnsi" w:cstheme="minorHAnsi"/>
          <w:b/>
          <w:sz w:val="22"/>
          <w:szCs w:val="22"/>
        </w:rPr>
      </w:pPr>
    </w:p>
    <w:p w14:paraId="791ACF39" w14:textId="77777777" w:rsidR="008B7045" w:rsidRPr="001E11B5" w:rsidRDefault="008B7045" w:rsidP="001E11B5">
      <w:pPr>
        <w:spacing w:line="300" w:lineRule="exact"/>
        <w:jc w:val="both"/>
        <w:rPr>
          <w:rFonts w:asciiTheme="minorHAnsi" w:hAnsiTheme="minorHAnsi" w:cstheme="minorHAnsi"/>
          <w:b/>
          <w:sz w:val="22"/>
          <w:szCs w:val="22"/>
        </w:rPr>
      </w:pPr>
      <w:r w:rsidRPr="001E11B5">
        <w:rPr>
          <w:rFonts w:asciiTheme="minorHAnsi" w:hAnsiTheme="minorHAnsi" w:cstheme="minorHAnsi"/>
          <w:b/>
          <w:sz w:val="22"/>
          <w:szCs w:val="22"/>
        </w:rPr>
        <w:t>Žadatel:</w:t>
      </w:r>
    </w:p>
    <w:p w14:paraId="148CB0BA" w14:textId="7485F649" w:rsidR="00592418" w:rsidRPr="001E11B5" w:rsidRDefault="001A36E3" w:rsidP="001E11B5">
      <w:pPr>
        <w:pStyle w:val="Odstavecseseznamem"/>
        <w:numPr>
          <w:ilvl w:val="0"/>
          <w:numId w:val="5"/>
        </w:numPr>
        <w:spacing w:line="300" w:lineRule="exact"/>
        <w:jc w:val="both"/>
        <w:rPr>
          <w:rFonts w:asciiTheme="minorHAnsi" w:hAnsiTheme="minorHAnsi" w:cstheme="minorHAnsi"/>
          <w:sz w:val="22"/>
          <w:szCs w:val="22"/>
        </w:rPr>
      </w:pPr>
      <w:bookmarkStart w:id="1" w:name="_Hlk101860670"/>
      <w:r>
        <w:rPr>
          <w:rFonts w:asciiTheme="minorHAnsi" w:hAnsiTheme="minorHAnsi" w:cstheme="minorHAnsi"/>
          <w:spacing w:val="-2"/>
          <w:sz w:val="22"/>
          <w:szCs w:val="22"/>
        </w:rPr>
        <w:t xml:space="preserve">Pardubický kraj, </w:t>
      </w:r>
      <w:r w:rsidR="00021D3F">
        <w:rPr>
          <w:rFonts w:asciiTheme="minorHAnsi" w:hAnsiTheme="minorHAnsi" w:cstheme="minorHAnsi"/>
          <w:spacing w:val="-2"/>
          <w:sz w:val="22"/>
          <w:szCs w:val="22"/>
        </w:rPr>
        <w:t xml:space="preserve">IČ: 70892822, </w:t>
      </w:r>
      <w:r>
        <w:rPr>
          <w:rFonts w:asciiTheme="minorHAnsi" w:hAnsiTheme="minorHAnsi" w:cstheme="minorHAnsi"/>
          <w:spacing w:val="-2"/>
          <w:sz w:val="22"/>
          <w:szCs w:val="22"/>
        </w:rPr>
        <w:t xml:space="preserve">Komenského 125, </w:t>
      </w:r>
      <w:r w:rsidR="005614E7">
        <w:rPr>
          <w:rFonts w:asciiTheme="minorHAnsi" w:hAnsiTheme="minorHAnsi" w:cstheme="minorHAnsi"/>
          <w:spacing w:val="-2"/>
          <w:sz w:val="22"/>
          <w:szCs w:val="22"/>
        </w:rPr>
        <w:t>53</w:t>
      </w:r>
      <w:r w:rsidR="0075162E">
        <w:rPr>
          <w:rFonts w:asciiTheme="minorHAnsi" w:hAnsiTheme="minorHAnsi" w:cstheme="minorHAnsi"/>
          <w:spacing w:val="-2"/>
          <w:sz w:val="22"/>
          <w:szCs w:val="22"/>
        </w:rPr>
        <w:t>2</w:t>
      </w:r>
      <w:r>
        <w:rPr>
          <w:rFonts w:asciiTheme="minorHAnsi" w:hAnsiTheme="minorHAnsi" w:cstheme="minorHAnsi"/>
          <w:spacing w:val="-2"/>
          <w:sz w:val="22"/>
          <w:szCs w:val="22"/>
        </w:rPr>
        <w:t xml:space="preserve"> 11</w:t>
      </w:r>
      <w:r w:rsidR="005614E7">
        <w:rPr>
          <w:rFonts w:asciiTheme="minorHAnsi" w:hAnsiTheme="minorHAnsi" w:cstheme="minorHAnsi"/>
          <w:spacing w:val="-2"/>
          <w:sz w:val="22"/>
          <w:szCs w:val="22"/>
        </w:rPr>
        <w:t xml:space="preserve"> Pardubice</w:t>
      </w:r>
      <w:r>
        <w:rPr>
          <w:rFonts w:asciiTheme="minorHAnsi" w:hAnsiTheme="minorHAnsi" w:cstheme="minorHAnsi"/>
          <w:spacing w:val="-2"/>
          <w:sz w:val="22"/>
          <w:szCs w:val="22"/>
        </w:rPr>
        <w:t xml:space="preserve">, </w:t>
      </w:r>
      <w:r w:rsidR="00963A7E">
        <w:rPr>
          <w:rFonts w:asciiTheme="minorHAnsi" w:hAnsiTheme="minorHAnsi" w:cstheme="minorHAnsi"/>
          <w:spacing w:val="-2"/>
          <w:sz w:val="22"/>
          <w:szCs w:val="22"/>
        </w:rPr>
        <w:t>zastoupen Krajskou</w:t>
      </w:r>
      <w:r>
        <w:rPr>
          <w:rFonts w:asciiTheme="minorHAnsi" w:hAnsiTheme="minorHAnsi" w:cstheme="minorHAnsi"/>
          <w:spacing w:val="-2"/>
          <w:sz w:val="22"/>
          <w:szCs w:val="22"/>
        </w:rPr>
        <w:t xml:space="preserve"> knihovnou v Pardubicích, </w:t>
      </w:r>
      <w:r w:rsidR="00021D3F">
        <w:rPr>
          <w:rFonts w:asciiTheme="minorHAnsi" w:hAnsiTheme="minorHAnsi" w:cstheme="minorHAnsi"/>
          <w:spacing w:val="-2"/>
          <w:sz w:val="22"/>
          <w:szCs w:val="22"/>
        </w:rPr>
        <w:t xml:space="preserve">IČ: 00085219, </w:t>
      </w:r>
      <w:r>
        <w:rPr>
          <w:rFonts w:asciiTheme="minorHAnsi" w:hAnsiTheme="minorHAnsi" w:cstheme="minorHAnsi"/>
          <w:spacing w:val="-2"/>
          <w:sz w:val="22"/>
          <w:szCs w:val="22"/>
        </w:rPr>
        <w:t xml:space="preserve">Pernštýnské nám. 77, 530 </w:t>
      </w:r>
      <w:r w:rsidR="00792651">
        <w:rPr>
          <w:rFonts w:asciiTheme="minorHAnsi" w:hAnsiTheme="minorHAnsi" w:cstheme="minorHAnsi"/>
          <w:spacing w:val="-2"/>
          <w:sz w:val="22"/>
          <w:szCs w:val="22"/>
        </w:rPr>
        <w:t>94</w:t>
      </w:r>
      <w:r>
        <w:rPr>
          <w:rFonts w:asciiTheme="minorHAnsi" w:hAnsiTheme="minorHAnsi" w:cstheme="minorHAnsi"/>
          <w:spacing w:val="-2"/>
          <w:sz w:val="22"/>
          <w:szCs w:val="22"/>
        </w:rPr>
        <w:t xml:space="preserve"> Pardubice</w:t>
      </w:r>
      <w:bookmarkEnd w:id="1"/>
      <w:r w:rsidR="00EA3527">
        <w:rPr>
          <w:rFonts w:asciiTheme="minorHAnsi" w:hAnsiTheme="minorHAnsi" w:cstheme="minorHAnsi"/>
          <w:sz w:val="22"/>
          <w:szCs w:val="22"/>
        </w:rPr>
        <w:t>.</w:t>
      </w:r>
    </w:p>
    <w:p w14:paraId="74647C26" w14:textId="77777777" w:rsidR="0078338B" w:rsidRPr="001E11B5" w:rsidRDefault="0078338B" w:rsidP="001E11B5">
      <w:pPr>
        <w:spacing w:line="300" w:lineRule="exact"/>
        <w:jc w:val="both"/>
        <w:rPr>
          <w:rFonts w:asciiTheme="minorHAnsi" w:hAnsiTheme="minorHAnsi" w:cstheme="minorHAnsi"/>
          <w:sz w:val="22"/>
          <w:szCs w:val="22"/>
        </w:rPr>
      </w:pPr>
    </w:p>
    <w:p w14:paraId="4DFBC0EE" w14:textId="77777777" w:rsidR="00FE21BF" w:rsidRPr="001E11B5" w:rsidRDefault="00FE21BF" w:rsidP="001E11B5">
      <w:pPr>
        <w:spacing w:line="300" w:lineRule="exact"/>
        <w:jc w:val="both"/>
        <w:rPr>
          <w:rFonts w:asciiTheme="minorHAnsi" w:hAnsiTheme="minorHAnsi" w:cstheme="minorHAnsi"/>
          <w:sz w:val="22"/>
          <w:szCs w:val="22"/>
        </w:rPr>
      </w:pPr>
    </w:p>
    <w:p w14:paraId="4E253F81" w14:textId="291BE7D0" w:rsidR="008B7045" w:rsidRPr="001E11B5" w:rsidRDefault="00494E8D" w:rsidP="001E11B5">
      <w:pPr>
        <w:spacing w:line="300" w:lineRule="exact"/>
        <w:jc w:val="both"/>
        <w:rPr>
          <w:rFonts w:asciiTheme="minorHAnsi" w:hAnsiTheme="minorHAnsi" w:cstheme="minorHAnsi"/>
          <w:b/>
          <w:sz w:val="22"/>
          <w:szCs w:val="22"/>
        </w:rPr>
      </w:pPr>
      <w:r w:rsidRPr="001E11B5">
        <w:rPr>
          <w:rFonts w:asciiTheme="minorHAnsi" w:hAnsiTheme="minorHAnsi" w:cstheme="minorHAnsi"/>
          <w:noProof/>
          <w:sz w:val="22"/>
          <w:szCs w:val="22"/>
        </w:rPr>
        <mc:AlternateContent>
          <mc:Choice Requires="wps">
            <w:drawing>
              <wp:anchor distT="0" distB="0" distL="114300" distR="114300" simplePos="0" relativeHeight="251658240" behindDoc="1" locked="1" layoutInCell="1" allowOverlap="1" wp14:anchorId="45DAD840" wp14:editId="77A6F201">
                <wp:simplePos x="0" y="0"/>
                <wp:positionH relativeFrom="column">
                  <wp:posOffset>-692785</wp:posOffset>
                </wp:positionH>
                <wp:positionV relativeFrom="page">
                  <wp:posOffset>3553460</wp:posOffset>
                </wp:positionV>
                <wp:extent cx="373380" cy="0"/>
                <wp:effectExtent l="12065" t="10160" r="5080" b="889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380" cy="0"/>
                        </a:xfrm>
                        <a:prstGeom prst="straightConnector1">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B4D89A" id="_x0000_t32" coordsize="21600,21600" o:spt="32" o:oned="t" path="m,l21600,21600e" filled="f">
                <v:path arrowok="t" fillok="f" o:connecttype="none"/>
                <o:lock v:ext="edit" shapetype="t"/>
              </v:shapetype>
              <v:shape id="AutoShape 8" o:spid="_x0000_s1026" type="#_x0000_t32" style="position:absolute;margin-left:-54.55pt;margin-top:279.8pt;width:29.4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" strokecolor="gray">
                <w10:wrap anchory="page"/>
                <w10:anchorlock/>
              </v:shape>
            </w:pict>
          </mc:Fallback>
        </mc:AlternateContent>
      </w:r>
      <w:r w:rsidR="003B7F8E" w:rsidRPr="001E11B5">
        <w:rPr>
          <w:rFonts w:asciiTheme="minorHAnsi" w:hAnsiTheme="minorHAnsi" w:cstheme="minorHAnsi"/>
          <w:b/>
          <w:sz w:val="22"/>
          <w:szCs w:val="22"/>
        </w:rPr>
        <w:t xml:space="preserve">Závazné stanovisko dotčeného orgánu státní památkové péče </w:t>
      </w:r>
      <w:bookmarkStart w:id="2" w:name="_Hlk101793685"/>
      <w:r w:rsidR="008B7045" w:rsidRPr="001E11B5">
        <w:rPr>
          <w:rFonts w:asciiTheme="minorHAnsi" w:hAnsiTheme="minorHAnsi" w:cstheme="minorHAnsi"/>
          <w:b/>
          <w:sz w:val="22"/>
          <w:szCs w:val="22"/>
        </w:rPr>
        <w:t>k</w:t>
      </w:r>
      <w:r w:rsidR="00963A7E">
        <w:rPr>
          <w:rFonts w:asciiTheme="minorHAnsi" w:hAnsiTheme="minorHAnsi" w:cstheme="minorHAnsi"/>
          <w:b/>
          <w:sz w:val="22"/>
          <w:szCs w:val="22"/>
        </w:rPr>
        <w:t xml:space="preserve"> </w:t>
      </w:r>
      <w:r w:rsidR="00792651">
        <w:rPr>
          <w:rFonts w:asciiTheme="minorHAnsi" w:hAnsiTheme="minorHAnsi" w:cstheme="minorHAnsi"/>
          <w:b/>
          <w:sz w:val="22"/>
          <w:szCs w:val="22"/>
        </w:rPr>
        <w:t xml:space="preserve">udržovacím pracím </w:t>
      </w:r>
      <w:r w:rsidR="00B209BD">
        <w:rPr>
          <w:rFonts w:asciiTheme="minorHAnsi" w:hAnsiTheme="minorHAnsi" w:cstheme="minorHAnsi"/>
          <w:b/>
          <w:sz w:val="22"/>
          <w:szCs w:val="22"/>
        </w:rPr>
        <w:t xml:space="preserve">pro odstranění havarijního stavu </w:t>
      </w:r>
      <w:r w:rsidR="00963A7E">
        <w:rPr>
          <w:rFonts w:asciiTheme="minorHAnsi" w:hAnsiTheme="minorHAnsi" w:cstheme="minorHAnsi"/>
          <w:b/>
          <w:sz w:val="22"/>
          <w:szCs w:val="22"/>
        </w:rPr>
        <w:t xml:space="preserve">spočívajících </w:t>
      </w:r>
      <w:bookmarkStart w:id="3" w:name="_Hlk101860951"/>
      <w:r w:rsidR="00792651">
        <w:rPr>
          <w:rFonts w:asciiTheme="minorHAnsi" w:hAnsiTheme="minorHAnsi" w:cstheme="minorHAnsi"/>
          <w:b/>
          <w:sz w:val="22"/>
          <w:szCs w:val="22"/>
        </w:rPr>
        <w:t xml:space="preserve">v opravě </w:t>
      </w:r>
      <w:r w:rsidR="00FF2E4C">
        <w:rPr>
          <w:rFonts w:asciiTheme="minorHAnsi" w:hAnsiTheme="minorHAnsi" w:cstheme="minorHAnsi"/>
          <w:b/>
          <w:sz w:val="22"/>
          <w:szCs w:val="22"/>
        </w:rPr>
        <w:t xml:space="preserve">a nátěru </w:t>
      </w:r>
      <w:r w:rsidR="00FF2E4C">
        <w:rPr>
          <w:rFonts w:asciiTheme="minorHAnsi" w:hAnsiTheme="minorHAnsi" w:cstheme="minorHAnsi"/>
          <w:b/>
          <w:sz w:val="22"/>
          <w:szCs w:val="22"/>
        </w:rPr>
        <w:t xml:space="preserve">výplní otvorů a </w:t>
      </w:r>
      <w:r w:rsidR="00FF2E4C">
        <w:rPr>
          <w:rFonts w:asciiTheme="minorHAnsi" w:hAnsiTheme="minorHAnsi" w:cstheme="minorHAnsi"/>
          <w:b/>
          <w:sz w:val="22"/>
          <w:szCs w:val="22"/>
        </w:rPr>
        <w:t xml:space="preserve">opravě a nátěru </w:t>
      </w:r>
      <w:r w:rsidR="00792651">
        <w:rPr>
          <w:rFonts w:asciiTheme="minorHAnsi" w:hAnsiTheme="minorHAnsi" w:cstheme="minorHAnsi"/>
          <w:b/>
          <w:sz w:val="22"/>
          <w:szCs w:val="22"/>
        </w:rPr>
        <w:t>jižní a východní fasády</w:t>
      </w:r>
      <w:r w:rsidR="00963A7E">
        <w:rPr>
          <w:rFonts w:asciiTheme="minorHAnsi" w:hAnsiTheme="minorHAnsi" w:cstheme="minorHAnsi"/>
          <w:b/>
          <w:sz w:val="22"/>
          <w:szCs w:val="22"/>
        </w:rPr>
        <w:t xml:space="preserve"> </w:t>
      </w:r>
      <w:r w:rsidR="00963A7E" w:rsidRPr="001E11B5">
        <w:rPr>
          <w:rFonts w:asciiTheme="minorHAnsi" w:hAnsiTheme="minorHAnsi" w:cstheme="minorHAnsi"/>
          <w:b/>
          <w:sz w:val="22"/>
          <w:szCs w:val="22"/>
        </w:rPr>
        <w:t>nemovité kulturní památ</w:t>
      </w:r>
      <w:r w:rsidR="00963A7E">
        <w:rPr>
          <w:rFonts w:asciiTheme="minorHAnsi" w:hAnsiTheme="minorHAnsi" w:cstheme="minorHAnsi"/>
          <w:b/>
          <w:sz w:val="22"/>
          <w:szCs w:val="22"/>
        </w:rPr>
        <w:t xml:space="preserve">ky, Krajské knihovny čp. 77 na Pernštýnském nám. </w:t>
      </w:r>
      <w:r w:rsidR="001F4A21">
        <w:rPr>
          <w:rFonts w:asciiTheme="minorHAnsi" w:hAnsiTheme="minorHAnsi" w:cstheme="minorHAnsi"/>
          <w:b/>
          <w:sz w:val="22"/>
          <w:szCs w:val="22"/>
        </w:rPr>
        <w:t>v Pardubicích n</w:t>
      </w:r>
      <w:r w:rsidR="00DB6792" w:rsidRPr="001E11B5">
        <w:rPr>
          <w:rFonts w:asciiTheme="minorHAnsi" w:hAnsiTheme="minorHAnsi" w:cstheme="minorHAnsi"/>
          <w:b/>
          <w:sz w:val="22"/>
          <w:szCs w:val="22"/>
        </w:rPr>
        <w:t>a území Městské památkové rezervace Pardubice</w:t>
      </w:r>
      <w:bookmarkEnd w:id="2"/>
      <w:bookmarkEnd w:id="3"/>
      <w:r w:rsidR="003930E2" w:rsidRPr="001E11B5">
        <w:rPr>
          <w:rFonts w:asciiTheme="minorHAnsi" w:hAnsiTheme="minorHAnsi" w:cstheme="minorHAnsi"/>
          <w:b/>
          <w:sz w:val="22"/>
          <w:szCs w:val="22"/>
        </w:rPr>
        <w:t>.</w:t>
      </w:r>
    </w:p>
    <w:p w14:paraId="060217ED" w14:textId="77777777" w:rsidR="0078338B" w:rsidRPr="001E11B5" w:rsidRDefault="0078338B" w:rsidP="001E11B5">
      <w:pPr>
        <w:spacing w:line="300" w:lineRule="exact"/>
        <w:jc w:val="both"/>
        <w:rPr>
          <w:rFonts w:asciiTheme="minorHAnsi" w:hAnsiTheme="minorHAnsi" w:cstheme="minorHAnsi"/>
          <w:b/>
          <w:sz w:val="22"/>
          <w:szCs w:val="22"/>
        </w:rPr>
      </w:pPr>
    </w:p>
    <w:p w14:paraId="195C8D55" w14:textId="77777777" w:rsidR="008353F2" w:rsidRPr="001E11B5" w:rsidRDefault="008353F2" w:rsidP="001E11B5">
      <w:pPr>
        <w:spacing w:line="300" w:lineRule="exact"/>
        <w:jc w:val="both"/>
        <w:rPr>
          <w:rFonts w:asciiTheme="minorHAnsi" w:hAnsiTheme="minorHAnsi" w:cstheme="minorHAnsi"/>
          <w:b/>
          <w:sz w:val="22"/>
          <w:szCs w:val="22"/>
        </w:rPr>
      </w:pPr>
    </w:p>
    <w:p w14:paraId="0EA6AC21" w14:textId="34F297C7" w:rsidR="0078338B" w:rsidRPr="001E11B5" w:rsidRDefault="003B7F8E" w:rsidP="001E11B5">
      <w:pPr>
        <w:spacing w:line="300" w:lineRule="exact"/>
        <w:jc w:val="both"/>
        <w:rPr>
          <w:rFonts w:asciiTheme="minorHAnsi" w:hAnsiTheme="minorHAnsi" w:cstheme="minorHAnsi"/>
          <w:sz w:val="22"/>
          <w:szCs w:val="22"/>
        </w:rPr>
      </w:pPr>
      <w:r w:rsidRPr="001E11B5">
        <w:rPr>
          <w:rFonts w:asciiTheme="minorHAnsi" w:hAnsiTheme="minorHAnsi" w:cstheme="minorHAnsi"/>
          <w:sz w:val="22"/>
          <w:szCs w:val="22"/>
        </w:rPr>
        <w:t xml:space="preserve">Magistrát města Pardubic, odbor správních agend, úsek památkové péče, jako věcně a místně příslušný orgán státní památkové péče (dále jen dotčený orgán), </w:t>
      </w:r>
      <w:r w:rsidR="009450E2" w:rsidRPr="001E11B5">
        <w:rPr>
          <w:rFonts w:asciiTheme="minorHAnsi" w:hAnsiTheme="minorHAnsi" w:cstheme="minorHAnsi"/>
          <w:sz w:val="22"/>
          <w:szCs w:val="22"/>
        </w:rPr>
        <w:t xml:space="preserve">ve smyslu ust. § 29 odst. 2 písm. b) zákona č. 20/1987 Sb., o státní památkové péči, ve znění pozdějších předpisů (dále jen památkový zákon), </w:t>
      </w:r>
      <w:r w:rsidRPr="001E11B5">
        <w:rPr>
          <w:rFonts w:asciiTheme="minorHAnsi" w:hAnsiTheme="minorHAnsi" w:cstheme="minorHAnsi"/>
          <w:sz w:val="22"/>
          <w:szCs w:val="22"/>
        </w:rPr>
        <w:t>obdržel</w:t>
      </w:r>
      <w:r w:rsidR="008B7045" w:rsidRPr="001E11B5">
        <w:rPr>
          <w:rFonts w:asciiTheme="minorHAnsi" w:hAnsiTheme="minorHAnsi" w:cstheme="minorHAnsi"/>
          <w:sz w:val="22"/>
          <w:szCs w:val="22"/>
        </w:rPr>
        <w:t xml:space="preserve"> </w:t>
      </w:r>
      <w:r w:rsidR="00E272EE" w:rsidRPr="001E11B5">
        <w:rPr>
          <w:rFonts w:asciiTheme="minorHAnsi" w:hAnsiTheme="minorHAnsi" w:cstheme="minorHAnsi"/>
          <w:sz w:val="22"/>
          <w:szCs w:val="22"/>
        </w:rPr>
        <w:t xml:space="preserve">dne </w:t>
      </w:r>
      <w:r w:rsidR="00792651">
        <w:rPr>
          <w:rFonts w:asciiTheme="minorHAnsi" w:hAnsiTheme="minorHAnsi" w:cstheme="minorHAnsi"/>
          <w:sz w:val="22"/>
          <w:szCs w:val="22"/>
        </w:rPr>
        <w:t>12</w:t>
      </w:r>
      <w:r w:rsidR="0055158F" w:rsidRPr="001E11B5">
        <w:rPr>
          <w:rFonts w:asciiTheme="minorHAnsi" w:hAnsiTheme="minorHAnsi" w:cstheme="minorHAnsi"/>
          <w:sz w:val="22"/>
          <w:szCs w:val="22"/>
        </w:rPr>
        <w:t>. </w:t>
      </w:r>
      <w:r w:rsidR="00792651">
        <w:rPr>
          <w:rFonts w:asciiTheme="minorHAnsi" w:hAnsiTheme="minorHAnsi" w:cstheme="minorHAnsi"/>
          <w:sz w:val="22"/>
          <w:szCs w:val="22"/>
        </w:rPr>
        <w:t>10</w:t>
      </w:r>
      <w:r w:rsidR="0055158F" w:rsidRPr="001E11B5">
        <w:rPr>
          <w:rFonts w:asciiTheme="minorHAnsi" w:hAnsiTheme="minorHAnsi" w:cstheme="minorHAnsi"/>
          <w:sz w:val="22"/>
          <w:szCs w:val="22"/>
        </w:rPr>
        <w:t>. 202</w:t>
      </w:r>
      <w:r w:rsidR="009450E2">
        <w:rPr>
          <w:rFonts w:asciiTheme="minorHAnsi" w:hAnsiTheme="minorHAnsi" w:cstheme="minorHAnsi"/>
          <w:sz w:val="22"/>
          <w:szCs w:val="22"/>
        </w:rPr>
        <w:t>2</w:t>
      </w:r>
      <w:r w:rsidR="00E272EE" w:rsidRPr="001E11B5">
        <w:rPr>
          <w:rFonts w:asciiTheme="minorHAnsi" w:hAnsiTheme="minorHAnsi" w:cstheme="minorHAnsi"/>
          <w:sz w:val="22"/>
          <w:szCs w:val="22"/>
        </w:rPr>
        <w:t xml:space="preserve"> </w:t>
      </w:r>
      <w:r w:rsidRPr="001E11B5">
        <w:rPr>
          <w:rFonts w:asciiTheme="minorHAnsi" w:hAnsiTheme="minorHAnsi" w:cstheme="minorHAnsi"/>
          <w:sz w:val="22"/>
          <w:szCs w:val="22"/>
        </w:rPr>
        <w:t xml:space="preserve">žádost </w:t>
      </w:r>
      <w:r w:rsidR="00072CA7">
        <w:rPr>
          <w:rFonts w:asciiTheme="minorHAnsi" w:hAnsiTheme="minorHAnsi" w:cstheme="minorHAnsi"/>
          <w:spacing w:val="-2"/>
          <w:sz w:val="22"/>
          <w:szCs w:val="22"/>
        </w:rPr>
        <w:t>Krajsk</w:t>
      </w:r>
      <w:r w:rsidR="00792651">
        <w:rPr>
          <w:rFonts w:asciiTheme="minorHAnsi" w:hAnsiTheme="minorHAnsi" w:cstheme="minorHAnsi"/>
          <w:spacing w:val="-2"/>
          <w:sz w:val="22"/>
          <w:szCs w:val="22"/>
        </w:rPr>
        <w:t>é</w:t>
      </w:r>
      <w:r w:rsidR="00072CA7">
        <w:rPr>
          <w:rFonts w:asciiTheme="minorHAnsi" w:hAnsiTheme="minorHAnsi" w:cstheme="minorHAnsi"/>
          <w:spacing w:val="-2"/>
          <w:sz w:val="22"/>
          <w:szCs w:val="22"/>
        </w:rPr>
        <w:t xml:space="preserve"> knihovn</w:t>
      </w:r>
      <w:r w:rsidR="00792651">
        <w:rPr>
          <w:rFonts w:asciiTheme="minorHAnsi" w:hAnsiTheme="minorHAnsi" w:cstheme="minorHAnsi"/>
          <w:spacing w:val="-2"/>
          <w:sz w:val="22"/>
          <w:szCs w:val="22"/>
        </w:rPr>
        <w:t>y</w:t>
      </w:r>
      <w:r w:rsidR="00072CA7">
        <w:rPr>
          <w:rFonts w:asciiTheme="minorHAnsi" w:hAnsiTheme="minorHAnsi" w:cstheme="minorHAnsi"/>
          <w:spacing w:val="-2"/>
          <w:sz w:val="22"/>
          <w:szCs w:val="22"/>
        </w:rPr>
        <w:t xml:space="preserve"> v Pardubicích, IČ: 00085219, se sídlem Pernštýnské nám. 77, 530 </w:t>
      </w:r>
      <w:r w:rsidR="00792651">
        <w:rPr>
          <w:rFonts w:asciiTheme="minorHAnsi" w:hAnsiTheme="minorHAnsi" w:cstheme="minorHAnsi"/>
          <w:spacing w:val="-2"/>
          <w:sz w:val="22"/>
          <w:szCs w:val="22"/>
        </w:rPr>
        <w:t>94</w:t>
      </w:r>
      <w:r w:rsidR="00072CA7">
        <w:rPr>
          <w:rFonts w:asciiTheme="minorHAnsi" w:hAnsiTheme="minorHAnsi" w:cstheme="minorHAnsi"/>
          <w:spacing w:val="-2"/>
          <w:sz w:val="22"/>
          <w:szCs w:val="22"/>
        </w:rPr>
        <w:t xml:space="preserve"> Pardubice, která má právo hospodařit s majetkem Pardubického kraje, IČ: </w:t>
      </w:r>
      <w:r w:rsidR="00072CA7" w:rsidRPr="00072CA7">
        <w:rPr>
          <w:rFonts w:asciiTheme="minorHAnsi" w:hAnsiTheme="minorHAnsi" w:cstheme="minorHAnsi"/>
          <w:spacing w:val="-2"/>
          <w:sz w:val="22"/>
          <w:szCs w:val="22"/>
        </w:rPr>
        <w:t>70892822</w:t>
      </w:r>
      <w:r w:rsidR="00072CA7">
        <w:rPr>
          <w:rFonts w:asciiTheme="minorHAnsi" w:hAnsiTheme="minorHAnsi" w:cstheme="minorHAnsi"/>
          <w:spacing w:val="-2"/>
          <w:sz w:val="22"/>
          <w:szCs w:val="22"/>
        </w:rPr>
        <w:t>, se sídlem Komenského 125, 532 11 Pardubice,</w:t>
      </w:r>
      <w:r w:rsidR="00072CA7" w:rsidRPr="00072CA7">
        <w:rPr>
          <w:rFonts w:asciiTheme="minorHAnsi" w:hAnsiTheme="minorHAnsi" w:cstheme="minorHAnsi"/>
          <w:sz w:val="22"/>
          <w:szCs w:val="22"/>
        </w:rPr>
        <w:t xml:space="preserve"> </w:t>
      </w:r>
      <w:r w:rsidR="00072CA7" w:rsidRPr="001E11B5">
        <w:rPr>
          <w:rFonts w:asciiTheme="minorHAnsi" w:hAnsiTheme="minorHAnsi" w:cstheme="minorHAnsi"/>
          <w:sz w:val="22"/>
          <w:szCs w:val="22"/>
        </w:rPr>
        <w:t>podanou podle ustanovení § 14 odst. 1 památkového zákona o vydání závazného stanoviska</w:t>
      </w:r>
      <w:r w:rsidR="00072CA7">
        <w:rPr>
          <w:rFonts w:asciiTheme="minorHAnsi" w:hAnsiTheme="minorHAnsi" w:cstheme="minorHAnsi"/>
          <w:sz w:val="22"/>
          <w:szCs w:val="22"/>
        </w:rPr>
        <w:t xml:space="preserve"> </w:t>
      </w:r>
      <w:r w:rsidR="00072CA7" w:rsidRPr="00A5527D">
        <w:rPr>
          <w:rFonts w:asciiTheme="minorHAnsi" w:hAnsiTheme="minorHAnsi" w:cstheme="minorHAnsi"/>
          <w:sz w:val="22"/>
          <w:szCs w:val="22"/>
        </w:rPr>
        <w:t>k</w:t>
      </w:r>
      <w:r w:rsidR="00072CA7" w:rsidRPr="00072CA7">
        <w:rPr>
          <w:rFonts w:asciiTheme="minorHAnsi" w:hAnsiTheme="minorHAnsi" w:cstheme="minorHAnsi"/>
          <w:sz w:val="22"/>
          <w:szCs w:val="22"/>
        </w:rPr>
        <w:t xml:space="preserve"> </w:t>
      </w:r>
      <w:r w:rsidR="00792651" w:rsidRPr="00792651">
        <w:rPr>
          <w:rFonts w:asciiTheme="minorHAnsi" w:hAnsiTheme="minorHAnsi" w:cstheme="minorHAnsi"/>
          <w:sz w:val="22"/>
          <w:szCs w:val="22"/>
        </w:rPr>
        <w:t xml:space="preserve">udržovacím pracím </w:t>
      </w:r>
      <w:r w:rsidR="00B209BD">
        <w:rPr>
          <w:rFonts w:asciiTheme="minorHAnsi" w:hAnsiTheme="minorHAnsi" w:cstheme="minorHAnsi"/>
          <w:sz w:val="22"/>
          <w:szCs w:val="22"/>
        </w:rPr>
        <w:t xml:space="preserve">pro odstranění havarijního stavu </w:t>
      </w:r>
      <w:r w:rsidR="00792651" w:rsidRPr="00792651">
        <w:rPr>
          <w:rFonts w:asciiTheme="minorHAnsi" w:hAnsiTheme="minorHAnsi" w:cstheme="minorHAnsi"/>
          <w:sz w:val="22"/>
          <w:szCs w:val="22"/>
        </w:rPr>
        <w:t xml:space="preserve">spočívajících v opravě a nátěru </w:t>
      </w:r>
      <w:r w:rsidR="00FF2E4C">
        <w:rPr>
          <w:rFonts w:asciiTheme="minorHAnsi" w:hAnsiTheme="minorHAnsi" w:cstheme="minorHAnsi"/>
          <w:sz w:val="22"/>
          <w:szCs w:val="22"/>
        </w:rPr>
        <w:t xml:space="preserve">výplní otvorů a opravě a nátěru </w:t>
      </w:r>
      <w:r w:rsidR="00792651" w:rsidRPr="00792651">
        <w:rPr>
          <w:rFonts w:asciiTheme="minorHAnsi" w:hAnsiTheme="minorHAnsi" w:cstheme="minorHAnsi"/>
          <w:sz w:val="22"/>
          <w:szCs w:val="22"/>
        </w:rPr>
        <w:t>jižní a východní fasády</w:t>
      </w:r>
      <w:r w:rsidR="00792651">
        <w:rPr>
          <w:rFonts w:asciiTheme="minorHAnsi" w:hAnsiTheme="minorHAnsi" w:cstheme="minorHAnsi"/>
          <w:sz w:val="22"/>
          <w:szCs w:val="22"/>
        </w:rPr>
        <w:t xml:space="preserve"> </w:t>
      </w:r>
      <w:bookmarkStart w:id="4" w:name="_Hlk118355255"/>
      <w:r w:rsidR="00274BC6" w:rsidRPr="00A5527D">
        <w:rPr>
          <w:rFonts w:asciiTheme="minorHAnsi" w:hAnsiTheme="minorHAnsi" w:cstheme="minorHAnsi"/>
          <w:sz w:val="22"/>
          <w:szCs w:val="22"/>
        </w:rPr>
        <w:t>nemovit</w:t>
      </w:r>
      <w:r w:rsidR="00792651">
        <w:rPr>
          <w:rFonts w:asciiTheme="minorHAnsi" w:hAnsiTheme="minorHAnsi" w:cstheme="minorHAnsi"/>
          <w:sz w:val="22"/>
          <w:szCs w:val="22"/>
        </w:rPr>
        <w:t>é</w:t>
      </w:r>
      <w:r w:rsidR="00274BC6" w:rsidRPr="00A5527D">
        <w:rPr>
          <w:rFonts w:asciiTheme="minorHAnsi" w:hAnsiTheme="minorHAnsi" w:cstheme="minorHAnsi"/>
          <w:sz w:val="22"/>
          <w:szCs w:val="22"/>
        </w:rPr>
        <w:t xml:space="preserve"> kulturní památ</w:t>
      </w:r>
      <w:r w:rsidR="00274BC6">
        <w:rPr>
          <w:rFonts w:asciiTheme="minorHAnsi" w:hAnsiTheme="minorHAnsi" w:cstheme="minorHAnsi"/>
          <w:sz w:val="22"/>
          <w:szCs w:val="22"/>
        </w:rPr>
        <w:t>k</w:t>
      </w:r>
      <w:r w:rsidR="00792651">
        <w:rPr>
          <w:rFonts w:asciiTheme="minorHAnsi" w:hAnsiTheme="minorHAnsi" w:cstheme="minorHAnsi"/>
          <w:sz w:val="22"/>
          <w:szCs w:val="22"/>
        </w:rPr>
        <w:t>y</w:t>
      </w:r>
      <w:r w:rsidR="00274BC6" w:rsidRPr="00A5527D">
        <w:rPr>
          <w:rFonts w:asciiTheme="minorHAnsi" w:hAnsiTheme="minorHAnsi" w:cstheme="minorHAnsi"/>
          <w:sz w:val="22"/>
          <w:szCs w:val="22"/>
        </w:rPr>
        <w:t xml:space="preserve"> </w:t>
      </w:r>
      <w:r w:rsidR="00274BC6" w:rsidRPr="001E11B5">
        <w:rPr>
          <w:rFonts w:asciiTheme="minorHAnsi" w:hAnsiTheme="minorHAnsi" w:cstheme="minorHAnsi"/>
          <w:sz w:val="22"/>
          <w:szCs w:val="22"/>
        </w:rPr>
        <w:t>zapsan</w:t>
      </w:r>
      <w:r w:rsidR="00792651">
        <w:rPr>
          <w:rFonts w:asciiTheme="minorHAnsi" w:hAnsiTheme="minorHAnsi" w:cstheme="minorHAnsi"/>
          <w:sz w:val="22"/>
          <w:szCs w:val="22"/>
        </w:rPr>
        <w:t>é</w:t>
      </w:r>
      <w:r w:rsidR="00274BC6" w:rsidRPr="001E11B5">
        <w:rPr>
          <w:rFonts w:asciiTheme="minorHAnsi" w:hAnsiTheme="minorHAnsi" w:cstheme="minorHAnsi"/>
          <w:sz w:val="22"/>
          <w:szCs w:val="22"/>
        </w:rPr>
        <w:t xml:space="preserve"> v Ústředním seznamu kulturních památek ČR (dále jen ÚSKP ČR) pod rejstřík. č.</w:t>
      </w:r>
      <w:r w:rsidR="00274BC6">
        <w:rPr>
          <w:rFonts w:asciiTheme="minorHAnsi" w:hAnsiTheme="minorHAnsi" w:cstheme="minorHAnsi"/>
          <w:sz w:val="22"/>
          <w:szCs w:val="22"/>
        </w:rPr>
        <w:t xml:space="preserve"> 11238/6-1950</w:t>
      </w:r>
      <w:r w:rsidR="00792651">
        <w:rPr>
          <w:rFonts w:asciiTheme="minorHAnsi" w:hAnsiTheme="minorHAnsi" w:cstheme="minorHAnsi"/>
          <w:sz w:val="22"/>
          <w:szCs w:val="22"/>
        </w:rPr>
        <w:t>, objektu</w:t>
      </w:r>
      <w:r w:rsidR="00274BC6">
        <w:rPr>
          <w:rFonts w:asciiTheme="minorHAnsi" w:hAnsiTheme="minorHAnsi" w:cstheme="minorHAnsi"/>
          <w:sz w:val="22"/>
          <w:szCs w:val="22"/>
        </w:rPr>
        <w:t xml:space="preserve"> </w:t>
      </w:r>
      <w:r w:rsidR="005E2A4C" w:rsidRPr="00072CA7">
        <w:rPr>
          <w:rFonts w:asciiTheme="minorHAnsi" w:hAnsiTheme="minorHAnsi" w:cstheme="minorHAnsi"/>
          <w:sz w:val="22"/>
          <w:szCs w:val="22"/>
        </w:rPr>
        <w:t xml:space="preserve">Krajské knihovny </w:t>
      </w:r>
      <w:r w:rsidR="00274BC6" w:rsidRPr="00072CA7">
        <w:rPr>
          <w:rFonts w:asciiTheme="minorHAnsi" w:hAnsiTheme="minorHAnsi" w:cstheme="minorHAnsi"/>
          <w:sz w:val="22"/>
          <w:szCs w:val="22"/>
        </w:rPr>
        <w:t xml:space="preserve">na Pernštýnském nám. </w:t>
      </w:r>
      <w:r w:rsidR="00274BC6">
        <w:rPr>
          <w:rFonts w:asciiTheme="minorHAnsi" w:hAnsiTheme="minorHAnsi" w:cstheme="minorHAnsi"/>
          <w:sz w:val="22"/>
          <w:szCs w:val="22"/>
        </w:rPr>
        <w:t xml:space="preserve">čp. 77 </w:t>
      </w:r>
      <w:r w:rsidR="00274BC6" w:rsidRPr="00072CA7">
        <w:rPr>
          <w:rFonts w:asciiTheme="minorHAnsi" w:hAnsiTheme="minorHAnsi" w:cstheme="minorHAnsi"/>
          <w:sz w:val="22"/>
          <w:szCs w:val="22"/>
        </w:rPr>
        <w:t xml:space="preserve">v Pardubicích </w:t>
      </w:r>
      <w:r w:rsidR="006D4CAF">
        <w:rPr>
          <w:rFonts w:asciiTheme="minorHAnsi" w:hAnsiTheme="minorHAnsi" w:cstheme="minorHAnsi"/>
          <w:sz w:val="22"/>
          <w:szCs w:val="22"/>
        </w:rPr>
        <w:t>na pozemku označeném jako st. parc. č. 67 vše v kat. území Pardubice</w:t>
      </w:r>
      <w:r w:rsidR="006D4CAF" w:rsidRPr="00072CA7">
        <w:rPr>
          <w:rFonts w:asciiTheme="minorHAnsi" w:hAnsiTheme="minorHAnsi" w:cstheme="minorHAnsi"/>
          <w:sz w:val="22"/>
          <w:szCs w:val="22"/>
        </w:rPr>
        <w:t xml:space="preserve"> </w:t>
      </w:r>
      <w:r w:rsidR="00274BC6" w:rsidRPr="00072CA7">
        <w:rPr>
          <w:rFonts w:asciiTheme="minorHAnsi" w:hAnsiTheme="minorHAnsi" w:cstheme="minorHAnsi"/>
          <w:sz w:val="22"/>
          <w:szCs w:val="22"/>
        </w:rPr>
        <w:t>na území Městské památkové rezervace Pardubice</w:t>
      </w:r>
      <w:bookmarkStart w:id="5" w:name="_Hlk100646644"/>
      <w:r w:rsidR="00274BC6">
        <w:rPr>
          <w:rFonts w:asciiTheme="minorHAnsi" w:hAnsiTheme="minorHAnsi" w:cstheme="minorHAnsi"/>
          <w:sz w:val="22"/>
          <w:szCs w:val="22"/>
        </w:rPr>
        <w:t xml:space="preserve"> </w:t>
      </w:r>
      <w:r w:rsidR="00274BC6" w:rsidRPr="001E11B5">
        <w:rPr>
          <w:rFonts w:asciiTheme="minorHAnsi" w:hAnsiTheme="minorHAnsi" w:cstheme="minorHAnsi"/>
          <w:sz w:val="22"/>
          <w:szCs w:val="22"/>
        </w:rPr>
        <w:t>(dále jen MPR Pardubice</w:t>
      </w:r>
      <w:bookmarkEnd w:id="5"/>
      <w:r w:rsidR="00274BC6">
        <w:rPr>
          <w:rFonts w:asciiTheme="minorHAnsi" w:hAnsiTheme="minorHAnsi" w:cstheme="minorHAnsi"/>
          <w:sz w:val="22"/>
          <w:szCs w:val="22"/>
        </w:rPr>
        <w:t xml:space="preserve">) </w:t>
      </w:r>
      <w:r w:rsidR="00056497" w:rsidRPr="001E36E4">
        <w:rPr>
          <w:rFonts w:asciiTheme="minorHAnsi" w:hAnsiTheme="minorHAnsi" w:cstheme="minorHAnsi"/>
          <w:sz w:val="22"/>
          <w:szCs w:val="22"/>
        </w:rPr>
        <w:t>prohlášené Výnosem Ministerstva kultury ČSR č.j. 16 417/87-VI/1 ze dne 21. 12. 1987</w:t>
      </w:r>
      <w:bookmarkStart w:id="6" w:name="_Hlk48828253"/>
      <w:bookmarkEnd w:id="4"/>
      <w:r w:rsidR="009450E2" w:rsidRPr="001E11B5">
        <w:rPr>
          <w:rFonts w:asciiTheme="minorHAnsi" w:hAnsiTheme="minorHAnsi" w:cstheme="minorHAnsi"/>
          <w:sz w:val="22"/>
          <w:szCs w:val="22"/>
        </w:rPr>
        <w:t>.</w:t>
      </w:r>
      <w:bookmarkEnd w:id="6"/>
      <w:r w:rsidR="009450E2">
        <w:rPr>
          <w:rFonts w:asciiTheme="minorHAnsi" w:hAnsiTheme="minorHAnsi" w:cstheme="minorHAnsi"/>
          <w:sz w:val="22"/>
          <w:szCs w:val="22"/>
        </w:rPr>
        <w:t xml:space="preserve"> </w:t>
      </w:r>
      <w:r w:rsidR="0078338B" w:rsidRPr="001E11B5">
        <w:rPr>
          <w:rFonts w:asciiTheme="minorHAnsi" w:hAnsiTheme="minorHAnsi" w:cstheme="minorHAnsi"/>
          <w:sz w:val="22"/>
          <w:szCs w:val="22"/>
        </w:rPr>
        <w:t xml:space="preserve">K žádosti dotčený orgán </w:t>
      </w:r>
      <w:r w:rsidR="00274BC6">
        <w:rPr>
          <w:rFonts w:asciiTheme="minorHAnsi" w:hAnsiTheme="minorHAnsi" w:cstheme="minorHAnsi"/>
          <w:sz w:val="22"/>
          <w:szCs w:val="22"/>
        </w:rPr>
        <w:t>dle</w:t>
      </w:r>
      <w:r w:rsidR="0078338B" w:rsidRPr="001E11B5">
        <w:rPr>
          <w:rFonts w:asciiTheme="minorHAnsi" w:hAnsiTheme="minorHAnsi" w:cstheme="minorHAnsi"/>
          <w:sz w:val="22"/>
          <w:szCs w:val="22"/>
        </w:rPr>
        <w:t xml:space="preserve"> ust. § 149 odst. 1 zákona č. 500/2004 Sb., správní řád, ve znění pozdějších předpisů (dále jen správní řád), vydává toto</w:t>
      </w:r>
    </w:p>
    <w:p w14:paraId="2B2634F2" w14:textId="77777777" w:rsidR="0078338B" w:rsidRPr="001E11B5" w:rsidRDefault="0078338B" w:rsidP="001E11B5">
      <w:pPr>
        <w:spacing w:line="300" w:lineRule="exact"/>
        <w:jc w:val="both"/>
        <w:rPr>
          <w:rFonts w:asciiTheme="minorHAnsi" w:hAnsiTheme="minorHAnsi" w:cstheme="minorHAnsi"/>
          <w:sz w:val="22"/>
          <w:szCs w:val="22"/>
        </w:rPr>
      </w:pPr>
    </w:p>
    <w:p w14:paraId="73CA0246" w14:textId="77777777" w:rsidR="0078338B" w:rsidRPr="001E11B5" w:rsidRDefault="0078338B" w:rsidP="001E11B5">
      <w:pPr>
        <w:spacing w:line="300" w:lineRule="exact"/>
        <w:jc w:val="center"/>
        <w:rPr>
          <w:rFonts w:asciiTheme="minorHAnsi" w:hAnsiTheme="minorHAnsi" w:cstheme="minorHAnsi"/>
          <w:b/>
          <w:spacing w:val="32"/>
          <w:sz w:val="22"/>
          <w:szCs w:val="22"/>
        </w:rPr>
      </w:pPr>
      <w:r w:rsidRPr="001E11B5">
        <w:rPr>
          <w:rFonts w:asciiTheme="minorHAnsi" w:hAnsiTheme="minorHAnsi" w:cstheme="minorHAnsi"/>
          <w:b/>
          <w:spacing w:val="32"/>
          <w:sz w:val="22"/>
          <w:szCs w:val="22"/>
        </w:rPr>
        <w:t>závazné stanovisko.</w:t>
      </w:r>
    </w:p>
    <w:p w14:paraId="27C639E2" w14:textId="77777777" w:rsidR="0078338B" w:rsidRPr="001E11B5" w:rsidRDefault="0078338B" w:rsidP="001E11B5">
      <w:pPr>
        <w:spacing w:line="300" w:lineRule="exact"/>
        <w:jc w:val="both"/>
        <w:rPr>
          <w:rFonts w:asciiTheme="minorHAnsi" w:hAnsiTheme="minorHAnsi" w:cstheme="minorHAnsi"/>
          <w:sz w:val="22"/>
          <w:szCs w:val="22"/>
        </w:rPr>
      </w:pPr>
    </w:p>
    <w:p w14:paraId="7AA74FB7" w14:textId="68F35250" w:rsidR="00043A88" w:rsidRPr="00A5527D" w:rsidRDefault="00E04070" w:rsidP="00043A88">
      <w:pPr>
        <w:spacing w:line="300" w:lineRule="exact"/>
        <w:jc w:val="both"/>
        <w:rPr>
          <w:rFonts w:asciiTheme="minorHAnsi" w:hAnsiTheme="minorHAnsi" w:cstheme="minorHAnsi"/>
          <w:color w:val="000000"/>
          <w:sz w:val="22"/>
          <w:szCs w:val="22"/>
        </w:rPr>
      </w:pPr>
      <w:r w:rsidRPr="001E11B5">
        <w:rPr>
          <w:rFonts w:asciiTheme="minorHAnsi" w:hAnsiTheme="minorHAnsi" w:cstheme="minorHAnsi"/>
          <w:color w:val="000000"/>
          <w:sz w:val="22"/>
          <w:szCs w:val="22"/>
        </w:rPr>
        <w:t xml:space="preserve">Dotčený orgán podle ust. § 14 odst. 3 památkového zákona považuje </w:t>
      </w:r>
      <w:r>
        <w:rPr>
          <w:rFonts w:asciiTheme="minorHAnsi" w:hAnsiTheme="minorHAnsi" w:cstheme="minorHAnsi"/>
          <w:color w:val="000000"/>
          <w:sz w:val="22"/>
          <w:szCs w:val="22"/>
        </w:rPr>
        <w:t>záměr</w:t>
      </w:r>
      <w:r w:rsidR="004261BA">
        <w:rPr>
          <w:rFonts w:asciiTheme="minorHAnsi" w:hAnsiTheme="minorHAnsi" w:cstheme="minorHAnsi"/>
          <w:color w:val="000000"/>
          <w:sz w:val="22"/>
          <w:szCs w:val="22"/>
        </w:rPr>
        <w:t xml:space="preserve"> </w:t>
      </w:r>
      <w:r w:rsidR="00792651">
        <w:rPr>
          <w:rFonts w:asciiTheme="minorHAnsi" w:hAnsiTheme="minorHAnsi" w:cstheme="minorHAnsi"/>
          <w:color w:val="000000"/>
          <w:sz w:val="22"/>
          <w:szCs w:val="22"/>
        </w:rPr>
        <w:t>udržovacích prací</w:t>
      </w:r>
      <w:r w:rsidR="00A5527D">
        <w:rPr>
          <w:rFonts w:asciiTheme="minorHAnsi" w:hAnsiTheme="minorHAnsi" w:cstheme="minorHAnsi"/>
          <w:color w:val="000000"/>
          <w:sz w:val="22"/>
          <w:szCs w:val="22"/>
        </w:rPr>
        <w:t xml:space="preserve"> spočívajících v</w:t>
      </w:r>
      <w:r w:rsidR="00840007">
        <w:rPr>
          <w:rFonts w:asciiTheme="minorHAnsi" w:hAnsiTheme="minorHAnsi" w:cstheme="minorHAnsi"/>
          <w:color w:val="000000"/>
          <w:sz w:val="22"/>
          <w:szCs w:val="22"/>
        </w:rPr>
        <w:t xml:space="preserve"> očištění fasády tlakovou vodou, lokální odstranění nesoudržných dožilých omítek, doplnění a začištění omítek vápenným štukem, odsolení a odvlhčení spodní části stavby a sjednocující </w:t>
      </w:r>
      <w:r w:rsidR="00DA403A">
        <w:rPr>
          <w:rFonts w:asciiTheme="minorHAnsi" w:hAnsiTheme="minorHAnsi" w:cstheme="minorHAnsi"/>
          <w:color w:val="000000"/>
          <w:sz w:val="22"/>
          <w:szCs w:val="22"/>
        </w:rPr>
        <w:t xml:space="preserve">paropropustný </w:t>
      </w:r>
      <w:r w:rsidR="00840007">
        <w:rPr>
          <w:rFonts w:asciiTheme="minorHAnsi" w:hAnsiTheme="minorHAnsi" w:cstheme="minorHAnsi"/>
          <w:color w:val="000000"/>
          <w:sz w:val="22"/>
          <w:szCs w:val="22"/>
        </w:rPr>
        <w:t>nátěr</w:t>
      </w:r>
      <w:r w:rsidR="00DA403A">
        <w:rPr>
          <w:rFonts w:asciiTheme="minorHAnsi" w:hAnsiTheme="minorHAnsi" w:cstheme="minorHAnsi"/>
          <w:color w:val="000000"/>
          <w:sz w:val="22"/>
          <w:szCs w:val="22"/>
        </w:rPr>
        <w:t xml:space="preserve"> fasády </w:t>
      </w:r>
      <w:r w:rsidR="00DA403A" w:rsidRPr="00A5527D">
        <w:rPr>
          <w:rFonts w:asciiTheme="minorHAnsi" w:hAnsiTheme="minorHAnsi" w:cstheme="minorHAnsi"/>
          <w:sz w:val="22"/>
          <w:szCs w:val="22"/>
        </w:rPr>
        <w:t>nemovit</w:t>
      </w:r>
      <w:r w:rsidR="00DA403A">
        <w:rPr>
          <w:rFonts w:asciiTheme="minorHAnsi" w:hAnsiTheme="minorHAnsi" w:cstheme="minorHAnsi"/>
          <w:sz w:val="22"/>
          <w:szCs w:val="22"/>
        </w:rPr>
        <w:t>é</w:t>
      </w:r>
      <w:r w:rsidR="00DA403A" w:rsidRPr="00A5527D">
        <w:rPr>
          <w:rFonts w:asciiTheme="minorHAnsi" w:hAnsiTheme="minorHAnsi" w:cstheme="minorHAnsi"/>
          <w:sz w:val="22"/>
          <w:szCs w:val="22"/>
        </w:rPr>
        <w:t xml:space="preserve"> kulturní památ</w:t>
      </w:r>
      <w:r w:rsidR="00DA403A">
        <w:rPr>
          <w:rFonts w:asciiTheme="minorHAnsi" w:hAnsiTheme="minorHAnsi" w:cstheme="minorHAnsi"/>
          <w:sz w:val="22"/>
          <w:szCs w:val="22"/>
        </w:rPr>
        <w:t>ky</w:t>
      </w:r>
      <w:r w:rsidR="00DA403A" w:rsidRPr="00A5527D">
        <w:rPr>
          <w:rFonts w:asciiTheme="minorHAnsi" w:hAnsiTheme="minorHAnsi" w:cstheme="minorHAnsi"/>
          <w:sz w:val="22"/>
          <w:szCs w:val="22"/>
        </w:rPr>
        <w:t xml:space="preserve"> </w:t>
      </w:r>
      <w:r w:rsidR="00DA403A" w:rsidRPr="001E11B5">
        <w:rPr>
          <w:rFonts w:asciiTheme="minorHAnsi" w:hAnsiTheme="minorHAnsi" w:cstheme="minorHAnsi"/>
          <w:sz w:val="22"/>
          <w:szCs w:val="22"/>
        </w:rPr>
        <w:t>zapsan</w:t>
      </w:r>
      <w:r w:rsidR="00DA403A">
        <w:rPr>
          <w:rFonts w:asciiTheme="minorHAnsi" w:hAnsiTheme="minorHAnsi" w:cstheme="minorHAnsi"/>
          <w:sz w:val="22"/>
          <w:szCs w:val="22"/>
        </w:rPr>
        <w:t>é</w:t>
      </w:r>
      <w:r w:rsidR="00DA403A" w:rsidRPr="001E11B5">
        <w:rPr>
          <w:rFonts w:asciiTheme="minorHAnsi" w:hAnsiTheme="minorHAnsi" w:cstheme="minorHAnsi"/>
          <w:sz w:val="22"/>
          <w:szCs w:val="22"/>
        </w:rPr>
        <w:t xml:space="preserve"> v ÚSKP ČR pod rejstřík. č.</w:t>
      </w:r>
      <w:r w:rsidR="00DA403A">
        <w:rPr>
          <w:rFonts w:asciiTheme="minorHAnsi" w:hAnsiTheme="minorHAnsi" w:cstheme="minorHAnsi"/>
          <w:sz w:val="22"/>
          <w:szCs w:val="22"/>
        </w:rPr>
        <w:t xml:space="preserve"> 11238/6-1950, objektu </w:t>
      </w:r>
      <w:r w:rsidR="00DA403A" w:rsidRPr="00072CA7">
        <w:rPr>
          <w:rFonts w:asciiTheme="minorHAnsi" w:hAnsiTheme="minorHAnsi" w:cstheme="minorHAnsi"/>
          <w:sz w:val="22"/>
          <w:szCs w:val="22"/>
        </w:rPr>
        <w:t xml:space="preserve">Krajské knihovny na Pernštýnském nám. </w:t>
      </w:r>
      <w:r w:rsidR="00DA403A">
        <w:rPr>
          <w:rFonts w:asciiTheme="minorHAnsi" w:hAnsiTheme="minorHAnsi" w:cstheme="minorHAnsi"/>
          <w:sz w:val="22"/>
          <w:szCs w:val="22"/>
        </w:rPr>
        <w:t xml:space="preserve">čp. 77 </w:t>
      </w:r>
      <w:r w:rsidR="00DA403A" w:rsidRPr="00072CA7">
        <w:rPr>
          <w:rFonts w:asciiTheme="minorHAnsi" w:hAnsiTheme="minorHAnsi" w:cstheme="minorHAnsi"/>
          <w:sz w:val="22"/>
          <w:szCs w:val="22"/>
        </w:rPr>
        <w:t xml:space="preserve">v Pardubicích </w:t>
      </w:r>
      <w:r w:rsidR="006D4CAF">
        <w:rPr>
          <w:rFonts w:asciiTheme="minorHAnsi" w:hAnsiTheme="minorHAnsi" w:cstheme="minorHAnsi"/>
          <w:sz w:val="22"/>
          <w:szCs w:val="22"/>
        </w:rPr>
        <w:t>na pozemku označeném jako st. parc. č. 67 vše v kat. území Pardubice</w:t>
      </w:r>
      <w:r w:rsidR="006D4CAF" w:rsidRPr="00072CA7">
        <w:rPr>
          <w:rFonts w:asciiTheme="minorHAnsi" w:hAnsiTheme="minorHAnsi" w:cstheme="minorHAnsi"/>
          <w:sz w:val="22"/>
          <w:szCs w:val="22"/>
        </w:rPr>
        <w:t xml:space="preserve"> </w:t>
      </w:r>
      <w:r w:rsidR="00DA403A" w:rsidRPr="00072CA7">
        <w:rPr>
          <w:rFonts w:asciiTheme="minorHAnsi" w:hAnsiTheme="minorHAnsi" w:cstheme="minorHAnsi"/>
          <w:sz w:val="22"/>
          <w:szCs w:val="22"/>
        </w:rPr>
        <w:t xml:space="preserve">na území </w:t>
      </w:r>
      <w:r w:rsidR="00DA403A" w:rsidRPr="001E11B5">
        <w:rPr>
          <w:rFonts w:asciiTheme="minorHAnsi" w:hAnsiTheme="minorHAnsi" w:cstheme="minorHAnsi"/>
          <w:sz w:val="22"/>
          <w:szCs w:val="22"/>
        </w:rPr>
        <w:t>MPR Pardubice</w:t>
      </w:r>
      <w:r w:rsidR="00A35E7A">
        <w:rPr>
          <w:rFonts w:asciiTheme="minorHAnsi" w:hAnsiTheme="minorHAnsi" w:cstheme="minorHAnsi"/>
          <w:sz w:val="22"/>
          <w:szCs w:val="22"/>
        </w:rPr>
        <w:t xml:space="preserve">, </w:t>
      </w:r>
      <w:r w:rsidR="00A35E7A">
        <w:rPr>
          <w:rFonts w:asciiTheme="minorHAnsi" w:hAnsiTheme="minorHAnsi" w:cstheme="minorHAnsi"/>
          <w:color w:val="000000"/>
          <w:sz w:val="22"/>
          <w:szCs w:val="22"/>
        </w:rPr>
        <w:t>podle předložené</w:t>
      </w:r>
      <w:r w:rsidR="00DA403A">
        <w:rPr>
          <w:rFonts w:asciiTheme="minorHAnsi" w:hAnsiTheme="minorHAnsi" w:cstheme="minorHAnsi"/>
          <w:color w:val="000000"/>
          <w:sz w:val="22"/>
          <w:szCs w:val="22"/>
        </w:rPr>
        <w:t xml:space="preserve">ho posudku </w:t>
      </w:r>
      <w:r w:rsidR="00DA403A">
        <w:rPr>
          <w:rFonts w:asciiTheme="minorHAnsi" w:hAnsiTheme="minorHAnsi" w:cstheme="minorHAnsi"/>
          <w:color w:val="000000"/>
          <w:sz w:val="22"/>
          <w:szCs w:val="22"/>
        </w:rPr>
        <w:lastRenderedPageBreak/>
        <w:t>vypracovaného DBC-AG, s. r. o., Pardubice,</w:t>
      </w:r>
      <w:r w:rsidR="00593694">
        <w:rPr>
          <w:rFonts w:asciiTheme="minorHAnsi" w:hAnsiTheme="minorHAnsi" w:cstheme="minorHAnsi"/>
          <w:color w:val="000000"/>
          <w:sz w:val="22"/>
          <w:szCs w:val="22"/>
        </w:rPr>
        <w:t xml:space="preserve"> v 08/2022</w:t>
      </w:r>
      <w:r w:rsidR="00A35E7A">
        <w:rPr>
          <w:rFonts w:asciiTheme="minorHAnsi" w:hAnsiTheme="minorHAnsi" w:cstheme="minorHAnsi"/>
          <w:color w:val="000000"/>
          <w:sz w:val="22"/>
          <w:szCs w:val="22"/>
        </w:rPr>
        <w:t xml:space="preserve"> pod názvem „</w:t>
      </w:r>
      <w:r w:rsidR="00DA403A">
        <w:rPr>
          <w:rFonts w:asciiTheme="minorHAnsi" w:hAnsiTheme="minorHAnsi" w:cstheme="minorHAnsi"/>
          <w:color w:val="000000"/>
          <w:sz w:val="22"/>
          <w:szCs w:val="22"/>
        </w:rPr>
        <w:t xml:space="preserve">Posouzení stavu fasádních omítek </w:t>
      </w:r>
      <w:r w:rsidR="00A35E7A" w:rsidRPr="00A35E7A">
        <w:rPr>
          <w:rFonts w:asciiTheme="minorHAnsi" w:hAnsiTheme="minorHAnsi" w:cstheme="minorHAnsi"/>
          <w:color w:val="000000"/>
          <w:sz w:val="22"/>
          <w:szCs w:val="22"/>
        </w:rPr>
        <w:t>Krajsk</w:t>
      </w:r>
      <w:r w:rsidR="00593694">
        <w:rPr>
          <w:rFonts w:asciiTheme="minorHAnsi" w:hAnsiTheme="minorHAnsi" w:cstheme="minorHAnsi"/>
          <w:color w:val="000000"/>
          <w:sz w:val="22"/>
          <w:szCs w:val="22"/>
        </w:rPr>
        <w:t>é</w:t>
      </w:r>
      <w:r w:rsidR="00A35E7A" w:rsidRPr="00A35E7A">
        <w:rPr>
          <w:rFonts w:asciiTheme="minorHAnsi" w:hAnsiTheme="minorHAnsi" w:cstheme="minorHAnsi"/>
          <w:color w:val="000000"/>
          <w:sz w:val="22"/>
          <w:szCs w:val="22"/>
        </w:rPr>
        <w:t xml:space="preserve"> knihovn</w:t>
      </w:r>
      <w:r w:rsidR="00593694">
        <w:rPr>
          <w:rFonts w:asciiTheme="minorHAnsi" w:hAnsiTheme="minorHAnsi" w:cstheme="minorHAnsi"/>
          <w:color w:val="000000"/>
          <w:sz w:val="22"/>
          <w:szCs w:val="22"/>
        </w:rPr>
        <w:t>y</w:t>
      </w:r>
      <w:r w:rsidR="00A35E7A" w:rsidRPr="00A35E7A">
        <w:rPr>
          <w:rFonts w:asciiTheme="minorHAnsi" w:hAnsiTheme="minorHAnsi" w:cstheme="minorHAnsi"/>
          <w:color w:val="000000"/>
          <w:sz w:val="22"/>
          <w:szCs w:val="22"/>
        </w:rPr>
        <w:t xml:space="preserve"> </w:t>
      </w:r>
      <w:r w:rsidR="00593694">
        <w:rPr>
          <w:rFonts w:asciiTheme="minorHAnsi" w:hAnsiTheme="minorHAnsi" w:cstheme="minorHAnsi"/>
          <w:color w:val="000000"/>
          <w:sz w:val="22"/>
          <w:szCs w:val="22"/>
        </w:rPr>
        <w:t xml:space="preserve">v </w:t>
      </w:r>
      <w:r w:rsidR="00A35E7A" w:rsidRPr="00A35E7A">
        <w:rPr>
          <w:rFonts w:asciiTheme="minorHAnsi" w:hAnsiTheme="minorHAnsi" w:cstheme="minorHAnsi"/>
          <w:color w:val="000000"/>
          <w:sz w:val="22"/>
          <w:szCs w:val="22"/>
        </w:rPr>
        <w:t>Pardubic</w:t>
      </w:r>
      <w:r w:rsidR="00593694">
        <w:rPr>
          <w:rFonts w:asciiTheme="minorHAnsi" w:hAnsiTheme="minorHAnsi" w:cstheme="minorHAnsi"/>
          <w:color w:val="000000"/>
          <w:sz w:val="22"/>
          <w:szCs w:val="22"/>
        </w:rPr>
        <w:t>ích</w:t>
      </w:r>
      <w:r w:rsidR="00A35E7A">
        <w:rPr>
          <w:rFonts w:asciiTheme="minorHAnsi" w:hAnsiTheme="minorHAnsi" w:cstheme="minorHAnsi"/>
          <w:color w:val="000000"/>
          <w:sz w:val="22"/>
          <w:szCs w:val="22"/>
        </w:rPr>
        <w:t xml:space="preserve">“, </w:t>
      </w:r>
      <w:r w:rsidR="00043A88" w:rsidRPr="001E11B5">
        <w:rPr>
          <w:rFonts w:asciiTheme="minorHAnsi" w:hAnsiTheme="minorHAnsi" w:cstheme="minorHAnsi"/>
          <w:color w:val="000000"/>
          <w:sz w:val="22"/>
          <w:szCs w:val="22"/>
        </w:rPr>
        <w:t xml:space="preserve">z hlediska státní památkové péče za </w:t>
      </w:r>
      <w:r w:rsidR="00043A88" w:rsidRPr="001E11B5">
        <w:rPr>
          <w:rFonts w:asciiTheme="minorHAnsi" w:hAnsiTheme="minorHAnsi" w:cstheme="minorHAnsi"/>
          <w:b/>
          <w:color w:val="000000"/>
          <w:spacing w:val="32"/>
          <w:sz w:val="22"/>
          <w:szCs w:val="22"/>
        </w:rPr>
        <w:t>přípustn</w:t>
      </w:r>
      <w:r w:rsidR="00043A88">
        <w:rPr>
          <w:rFonts w:asciiTheme="minorHAnsi" w:hAnsiTheme="minorHAnsi" w:cstheme="minorHAnsi"/>
          <w:b/>
          <w:color w:val="000000"/>
          <w:spacing w:val="32"/>
          <w:sz w:val="22"/>
          <w:szCs w:val="22"/>
        </w:rPr>
        <w:t>ý</w:t>
      </w:r>
      <w:r w:rsidR="00DB5FDF">
        <w:rPr>
          <w:rFonts w:asciiTheme="minorHAnsi" w:hAnsiTheme="minorHAnsi" w:cstheme="minorHAnsi"/>
          <w:b/>
          <w:color w:val="000000"/>
          <w:spacing w:val="32"/>
          <w:sz w:val="22"/>
          <w:szCs w:val="22"/>
        </w:rPr>
        <w:t xml:space="preserve"> </w:t>
      </w:r>
      <w:r w:rsidR="00DB5FDF" w:rsidRPr="00DB5FDF">
        <w:rPr>
          <w:rFonts w:asciiTheme="minorHAnsi" w:hAnsiTheme="minorHAnsi" w:cstheme="minorHAnsi"/>
          <w:b/>
          <w:color w:val="000000"/>
          <w:spacing w:val="32"/>
          <w:sz w:val="22"/>
          <w:szCs w:val="22"/>
        </w:rPr>
        <w:t>při dodržení těchto podmínek:</w:t>
      </w:r>
    </w:p>
    <w:p w14:paraId="2FB44B0E" w14:textId="0E69DFA9" w:rsidR="00773CB6" w:rsidRDefault="00773CB6" w:rsidP="00043A88">
      <w:pPr>
        <w:spacing w:line="300" w:lineRule="exact"/>
        <w:jc w:val="both"/>
        <w:rPr>
          <w:rFonts w:asciiTheme="minorHAnsi" w:hAnsiTheme="minorHAnsi" w:cstheme="minorHAnsi"/>
          <w:sz w:val="22"/>
          <w:szCs w:val="22"/>
        </w:rPr>
      </w:pPr>
    </w:p>
    <w:p w14:paraId="5DD026C7" w14:textId="41D1A724" w:rsidR="009B6805" w:rsidRPr="009B6805" w:rsidRDefault="009B6805" w:rsidP="00593694">
      <w:pPr>
        <w:pStyle w:val="Odstavecseseznamem"/>
        <w:numPr>
          <w:ilvl w:val="0"/>
          <w:numId w:val="12"/>
        </w:numPr>
        <w:spacing w:line="300" w:lineRule="exact"/>
        <w:jc w:val="both"/>
        <w:rPr>
          <w:rFonts w:asciiTheme="minorHAnsi" w:hAnsiTheme="minorHAnsi" w:cstheme="minorHAnsi"/>
          <w:sz w:val="22"/>
          <w:szCs w:val="22"/>
        </w:rPr>
      </w:pPr>
      <w:r>
        <w:rPr>
          <w:rFonts w:asciiTheme="minorHAnsi" w:hAnsiTheme="minorHAnsi" w:cstheme="minorHAnsi"/>
          <w:sz w:val="22"/>
          <w:szCs w:val="22"/>
        </w:rPr>
        <w:t>Je nutné zajistit opravu střešní části objektu proti zatékání dešťových vod do korunní římsy.</w:t>
      </w:r>
    </w:p>
    <w:p w14:paraId="2E25D1DD" w14:textId="7B469507" w:rsidR="00593694" w:rsidRDefault="00593694" w:rsidP="00593694">
      <w:pPr>
        <w:pStyle w:val="Odstavecseseznamem"/>
        <w:numPr>
          <w:ilvl w:val="0"/>
          <w:numId w:val="12"/>
        </w:numPr>
        <w:spacing w:line="300" w:lineRule="exact"/>
        <w:jc w:val="both"/>
        <w:rPr>
          <w:rFonts w:asciiTheme="minorHAnsi" w:hAnsiTheme="minorHAnsi" w:cstheme="minorHAnsi"/>
          <w:sz w:val="22"/>
          <w:szCs w:val="22"/>
        </w:rPr>
      </w:pPr>
      <w:r w:rsidRPr="002745D0">
        <w:rPr>
          <w:rFonts w:asciiTheme="minorHAnsi" w:hAnsiTheme="minorHAnsi" w:cstheme="minorHAnsi"/>
          <w:color w:val="000000"/>
          <w:sz w:val="22"/>
          <w:szCs w:val="22"/>
        </w:rPr>
        <w:t>Práce budou prováděny s maximální ohleduplností a šetrností. Při opravě budou ostatní prvky ochráněny před poškozením či jiným znehodnocením</w:t>
      </w:r>
      <w:r>
        <w:rPr>
          <w:rFonts w:asciiTheme="minorHAnsi" w:hAnsiTheme="minorHAnsi" w:cstheme="minorHAnsi"/>
          <w:color w:val="000000"/>
          <w:sz w:val="22"/>
          <w:szCs w:val="22"/>
        </w:rPr>
        <w:t xml:space="preserve">, je tedy </w:t>
      </w:r>
      <w:r w:rsidRPr="0042049A">
        <w:rPr>
          <w:rFonts w:asciiTheme="minorHAnsi" w:hAnsiTheme="minorHAnsi" w:cstheme="minorHAnsi"/>
          <w:sz w:val="22"/>
          <w:szCs w:val="22"/>
        </w:rPr>
        <w:t>nutno dbát na maximální uchování původních prvků a detailů, které jsou nedílnou součástí památkové podstaty objektu. Zásahy do historických konstrukcí budou prováděny šetrně a budou minimalizovány na nezbytně nutnou potřebnou mez.</w:t>
      </w:r>
    </w:p>
    <w:p w14:paraId="7BF0E8DE" w14:textId="4CCBF424" w:rsidR="00593694" w:rsidRDefault="00593694" w:rsidP="00593694">
      <w:pPr>
        <w:pStyle w:val="Odstavecseseznamem"/>
        <w:numPr>
          <w:ilvl w:val="0"/>
          <w:numId w:val="12"/>
        </w:numPr>
        <w:spacing w:line="300" w:lineRule="exact"/>
        <w:jc w:val="both"/>
        <w:rPr>
          <w:rFonts w:asciiTheme="minorHAnsi" w:hAnsiTheme="minorHAnsi" w:cstheme="minorHAnsi"/>
          <w:sz w:val="22"/>
          <w:szCs w:val="22"/>
        </w:rPr>
      </w:pPr>
      <w:r w:rsidRPr="0042049A">
        <w:rPr>
          <w:rFonts w:asciiTheme="minorHAnsi" w:hAnsiTheme="minorHAnsi" w:cstheme="minorHAnsi"/>
          <w:sz w:val="22"/>
          <w:szCs w:val="22"/>
        </w:rPr>
        <w:t xml:space="preserve">Lokální oprava </w:t>
      </w:r>
      <w:r w:rsidR="009A64B3">
        <w:rPr>
          <w:rFonts w:asciiTheme="minorHAnsi" w:hAnsiTheme="minorHAnsi" w:cstheme="minorHAnsi"/>
          <w:sz w:val="22"/>
          <w:szCs w:val="22"/>
        </w:rPr>
        <w:t xml:space="preserve">základní plochy fasády </w:t>
      </w:r>
      <w:r w:rsidRPr="0042049A">
        <w:rPr>
          <w:rFonts w:asciiTheme="minorHAnsi" w:hAnsiTheme="minorHAnsi" w:cstheme="minorHAnsi"/>
          <w:sz w:val="22"/>
          <w:szCs w:val="22"/>
        </w:rPr>
        <w:t xml:space="preserve">bude provedena klasickou vápennou štukovou omítkou </w:t>
      </w:r>
      <w:r w:rsidR="009A64B3">
        <w:rPr>
          <w:rFonts w:asciiTheme="minorHAnsi" w:hAnsiTheme="minorHAnsi" w:cstheme="minorHAnsi"/>
          <w:sz w:val="22"/>
          <w:szCs w:val="22"/>
        </w:rPr>
        <w:t xml:space="preserve">se stejnou zrnitostí </w:t>
      </w:r>
      <w:r w:rsidRPr="0042049A">
        <w:rPr>
          <w:rFonts w:asciiTheme="minorHAnsi" w:hAnsiTheme="minorHAnsi" w:cstheme="minorHAnsi"/>
          <w:sz w:val="22"/>
          <w:szCs w:val="22"/>
        </w:rPr>
        <w:t xml:space="preserve">a pečlivě zarovnána a začištěna do roviny s okolní omítkou a sjednocena výmalbou. Výmalba bude provedena nátěrovými hmotami s vysokou </w:t>
      </w:r>
      <w:proofErr w:type="spellStart"/>
      <w:r w:rsidRPr="0042049A">
        <w:rPr>
          <w:rFonts w:asciiTheme="minorHAnsi" w:hAnsiTheme="minorHAnsi" w:cstheme="minorHAnsi"/>
          <w:sz w:val="22"/>
          <w:szCs w:val="22"/>
        </w:rPr>
        <w:t>paropropustností</w:t>
      </w:r>
      <w:proofErr w:type="spellEnd"/>
      <w:r w:rsidR="009A64B3">
        <w:rPr>
          <w:rFonts w:asciiTheme="minorHAnsi" w:hAnsiTheme="minorHAnsi" w:cstheme="minorHAnsi"/>
          <w:sz w:val="22"/>
          <w:szCs w:val="22"/>
        </w:rPr>
        <w:t xml:space="preserve"> až po řádném vyzrání omítkovin lokálních oprav, a to</w:t>
      </w:r>
      <w:r w:rsidR="009A64B3" w:rsidRPr="009A64B3">
        <w:rPr>
          <w:rFonts w:asciiTheme="minorHAnsi" w:hAnsiTheme="minorHAnsi"/>
          <w:color w:val="000000"/>
          <w:sz w:val="22"/>
          <w:szCs w:val="22"/>
        </w:rPr>
        <w:t xml:space="preserve"> </w:t>
      </w:r>
      <w:r w:rsidR="009A64B3" w:rsidRPr="00755DD1">
        <w:rPr>
          <w:rFonts w:asciiTheme="minorHAnsi" w:hAnsiTheme="minorHAnsi"/>
          <w:color w:val="000000"/>
          <w:sz w:val="22"/>
          <w:szCs w:val="22"/>
        </w:rPr>
        <w:t>v silikátovém</w:t>
      </w:r>
      <w:r w:rsidR="009A64B3" w:rsidRPr="009A64B3">
        <w:rPr>
          <w:rFonts w:asciiTheme="minorHAnsi" w:hAnsiTheme="minorHAnsi"/>
          <w:color w:val="000000"/>
          <w:sz w:val="22"/>
          <w:szCs w:val="22"/>
        </w:rPr>
        <w:t xml:space="preserve"> </w:t>
      </w:r>
      <w:r w:rsidR="009A64B3" w:rsidRPr="00755DD1">
        <w:rPr>
          <w:rFonts w:asciiTheme="minorHAnsi" w:hAnsiTheme="minorHAnsi"/>
          <w:color w:val="000000"/>
          <w:sz w:val="22"/>
          <w:szCs w:val="22"/>
        </w:rPr>
        <w:t>systému</w:t>
      </w:r>
      <w:r w:rsidR="009A64B3">
        <w:rPr>
          <w:rFonts w:asciiTheme="minorHAnsi" w:hAnsiTheme="minorHAnsi"/>
          <w:color w:val="000000"/>
          <w:sz w:val="22"/>
          <w:szCs w:val="22"/>
        </w:rPr>
        <w:t xml:space="preserve"> jako je stávající</w:t>
      </w:r>
      <w:r w:rsidRPr="0042049A">
        <w:rPr>
          <w:rFonts w:asciiTheme="minorHAnsi" w:hAnsiTheme="minorHAnsi" w:cstheme="minorHAnsi"/>
          <w:sz w:val="22"/>
          <w:szCs w:val="22"/>
        </w:rPr>
        <w:t>.</w:t>
      </w:r>
    </w:p>
    <w:p w14:paraId="79C069DF" w14:textId="39C95BE9" w:rsidR="00593694" w:rsidRDefault="00593694" w:rsidP="00593694">
      <w:pPr>
        <w:pStyle w:val="Odstavecseseznamem"/>
        <w:numPr>
          <w:ilvl w:val="0"/>
          <w:numId w:val="12"/>
        </w:numPr>
        <w:spacing w:line="300" w:lineRule="exact"/>
        <w:jc w:val="both"/>
        <w:rPr>
          <w:rFonts w:asciiTheme="minorHAnsi" w:hAnsiTheme="minorHAnsi" w:cstheme="minorHAnsi"/>
          <w:sz w:val="22"/>
          <w:szCs w:val="22"/>
        </w:rPr>
      </w:pPr>
      <w:r>
        <w:rPr>
          <w:rFonts w:asciiTheme="minorHAnsi" w:hAnsiTheme="minorHAnsi" w:cstheme="minorHAnsi"/>
          <w:sz w:val="22"/>
          <w:szCs w:val="22"/>
        </w:rPr>
        <w:t xml:space="preserve">Dožilé a chybějící aktivní prvky </w:t>
      </w:r>
      <w:r w:rsidR="00B5016F">
        <w:rPr>
          <w:rFonts w:asciiTheme="minorHAnsi" w:hAnsiTheme="minorHAnsi" w:cstheme="minorHAnsi"/>
          <w:sz w:val="22"/>
          <w:szCs w:val="22"/>
        </w:rPr>
        <w:t xml:space="preserve">fasády </w:t>
      </w:r>
      <w:r>
        <w:rPr>
          <w:rFonts w:asciiTheme="minorHAnsi" w:hAnsiTheme="minorHAnsi" w:cstheme="minorHAnsi"/>
          <w:sz w:val="22"/>
          <w:szCs w:val="22"/>
        </w:rPr>
        <w:t xml:space="preserve">budou </w:t>
      </w:r>
      <w:r w:rsidR="00B5016F">
        <w:rPr>
          <w:rFonts w:asciiTheme="minorHAnsi" w:hAnsiTheme="minorHAnsi" w:cstheme="minorHAnsi"/>
          <w:sz w:val="22"/>
          <w:szCs w:val="22"/>
        </w:rPr>
        <w:t xml:space="preserve">provedeny ve stávajících profilacích a zrnitosti </w:t>
      </w:r>
      <w:r w:rsidR="009A64B3" w:rsidRPr="0042049A">
        <w:rPr>
          <w:rFonts w:asciiTheme="minorHAnsi" w:hAnsiTheme="minorHAnsi" w:cstheme="minorHAnsi"/>
          <w:sz w:val="22"/>
          <w:szCs w:val="22"/>
        </w:rPr>
        <w:t>klasick</w:t>
      </w:r>
      <w:r w:rsidR="009A64B3">
        <w:rPr>
          <w:rFonts w:asciiTheme="minorHAnsi" w:hAnsiTheme="minorHAnsi" w:cstheme="minorHAnsi"/>
          <w:sz w:val="22"/>
          <w:szCs w:val="22"/>
        </w:rPr>
        <w:t>é</w:t>
      </w:r>
      <w:r w:rsidR="009A64B3" w:rsidRPr="0042049A">
        <w:rPr>
          <w:rFonts w:asciiTheme="minorHAnsi" w:hAnsiTheme="minorHAnsi" w:cstheme="minorHAnsi"/>
          <w:sz w:val="22"/>
          <w:szCs w:val="22"/>
        </w:rPr>
        <w:t xml:space="preserve"> vápenn</w:t>
      </w:r>
      <w:r w:rsidR="009A64B3">
        <w:rPr>
          <w:rFonts w:asciiTheme="minorHAnsi" w:hAnsiTheme="minorHAnsi" w:cstheme="minorHAnsi"/>
          <w:sz w:val="22"/>
          <w:szCs w:val="22"/>
        </w:rPr>
        <w:t>é</w:t>
      </w:r>
      <w:r w:rsidR="009A64B3" w:rsidRPr="0042049A">
        <w:rPr>
          <w:rFonts w:asciiTheme="minorHAnsi" w:hAnsiTheme="minorHAnsi" w:cstheme="minorHAnsi"/>
          <w:sz w:val="22"/>
          <w:szCs w:val="22"/>
        </w:rPr>
        <w:t xml:space="preserve"> štukov</w:t>
      </w:r>
      <w:r w:rsidR="009A64B3">
        <w:rPr>
          <w:rFonts w:asciiTheme="minorHAnsi" w:hAnsiTheme="minorHAnsi" w:cstheme="minorHAnsi"/>
          <w:sz w:val="22"/>
          <w:szCs w:val="22"/>
        </w:rPr>
        <w:t>é</w:t>
      </w:r>
      <w:r w:rsidR="009A64B3" w:rsidRPr="0042049A">
        <w:rPr>
          <w:rFonts w:asciiTheme="minorHAnsi" w:hAnsiTheme="minorHAnsi" w:cstheme="minorHAnsi"/>
          <w:sz w:val="22"/>
          <w:szCs w:val="22"/>
        </w:rPr>
        <w:t xml:space="preserve"> omítk</w:t>
      </w:r>
      <w:r w:rsidR="009A64B3">
        <w:rPr>
          <w:rFonts w:asciiTheme="minorHAnsi" w:hAnsiTheme="minorHAnsi" w:cstheme="minorHAnsi"/>
          <w:sz w:val="22"/>
          <w:szCs w:val="22"/>
        </w:rPr>
        <w:t>y</w:t>
      </w:r>
      <w:r w:rsidR="00B5016F">
        <w:rPr>
          <w:rFonts w:asciiTheme="minorHAnsi" w:hAnsiTheme="minorHAnsi" w:cstheme="minorHAnsi"/>
          <w:sz w:val="22"/>
          <w:szCs w:val="22"/>
        </w:rPr>
        <w:t>.</w:t>
      </w:r>
    </w:p>
    <w:p w14:paraId="3E415A49" w14:textId="5C2ED421" w:rsidR="00B5016F" w:rsidRDefault="009B6805" w:rsidP="00593694">
      <w:pPr>
        <w:pStyle w:val="Odstavecseseznamem"/>
        <w:numPr>
          <w:ilvl w:val="0"/>
          <w:numId w:val="12"/>
        </w:numPr>
        <w:spacing w:line="300" w:lineRule="exact"/>
        <w:jc w:val="both"/>
        <w:rPr>
          <w:rFonts w:asciiTheme="minorHAnsi" w:hAnsiTheme="minorHAnsi" w:cstheme="minorHAnsi"/>
          <w:sz w:val="22"/>
          <w:szCs w:val="22"/>
        </w:rPr>
      </w:pPr>
      <w:r>
        <w:rPr>
          <w:rFonts w:asciiTheme="minorHAnsi" w:hAnsiTheme="minorHAnsi" w:cstheme="minorHAnsi"/>
          <w:sz w:val="22"/>
          <w:szCs w:val="22"/>
        </w:rPr>
        <w:t>Dřevěné v</w:t>
      </w:r>
      <w:r w:rsidR="00B5016F">
        <w:rPr>
          <w:rFonts w:asciiTheme="minorHAnsi" w:hAnsiTheme="minorHAnsi" w:cstheme="minorHAnsi"/>
          <w:sz w:val="22"/>
          <w:szCs w:val="22"/>
        </w:rPr>
        <w:t>ýplně</w:t>
      </w:r>
      <w:r>
        <w:rPr>
          <w:rFonts w:asciiTheme="minorHAnsi" w:hAnsiTheme="minorHAnsi" w:cstheme="minorHAnsi"/>
          <w:sz w:val="22"/>
          <w:szCs w:val="22"/>
        </w:rPr>
        <w:t xml:space="preserve"> otvorů fasády</w:t>
      </w:r>
      <w:r w:rsidR="00B5016F">
        <w:rPr>
          <w:rFonts w:asciiTheme="minorHAnsi" w:hAnsiTheme="minorHAnsi" w:cstheme="minorHAnsi"/>
          <w:sz w:val="22"/>
          <w:szCs w:val="22"/>
        </w:rPr>
        <w:t xml:space="preserve"> budou zbaveny nátěrů</w:t>
      </w:r>
      <w:r w:rsidR="009A64B3">
        <w:rPr>
          <w:rFonts w:asciiTheme="minorHAnsi" w:hAnsiTheme="minorHAnsi" w:cstheme="minorHAnsi"/>
          <w:sz w:val="22"/>
          <w:szCs w:val="22"/>
        </w:rPr>
        <w:t xml:space="preserve"> a degradovaných tmelů</w:t>
      </w:r>
      <w:r w:rsidR="00B5016F">
        <w:rPr>
          <w:rFonts w:asciiTheme="minorHAnsi" w:hAnsiTheme="minorHAnsi" w:cstheme="minorHAnsi"/>
          <w:sz w:val="22"/>
          <w:szCs w:val="22"/>
        </w:rPr>
        <w:t xml:space="preserve">, případné dožilé části budou vyměněny </w:t>
      </w:r>
      <w:r>
        <w:rPr>
          <w:rFonts w:asciiTheme="minorHAnsi" w:hAnsiTheme="minorHAnsi" w:cstheme="minorHAnsi"/>
          <w:sz w:val="22"/>
          <w:szCs w:val="22"/>
        </w:rPr>
        <w:t xml:space="preserve">při dodržení vyschlého materiálu, rozměrů a profilací. </w:t>
      </w:r>
      <w:r w:rsidR="002F3E97">
        <w:rPr>
          <w:rFonts w:asciiTheme="minorHAnsi" w:hAnsiTheme="minorHAnsi" w:cstheme="minorHAnsi"/>
          <w:sz w:val="22"/>
          <w:szCs w:val="22"/>
        </w:rPr>
        <w:t xml:space="preserve">Očištěné dřevěné konstrukce budou napuštěny, proveden základní nátěr a dva finální nátěry ve shodném chemickém řešení jako je stávající. </w:t>
      </w:r>
      <w:r w:rsidR="009A64B3">
        <w:rPr>
          <w:rFonts w:asciiTheme="minorHAnsi" w:hAnsiTheme="minorHAnsi" w:cstheme="minorHAnsi"/>
          <w:sz w:val="22"/>
          <w:szCs w:val="22"/>
        </w:rPr>
        <w:t>Přetření tmelů bude provedeno po jejich zaschnutí.</w:t>
      </w:r>
    </w:p>
    <w:p w14:paraId="75DC2ABA" w14:textId="08D68CCA" w:rsidR="002F3E97" w:rsidRPr="0042049A" w:rsidRDefault="002F3E97" w:rsidP="00593694">
      <w:pPr>
        <w:pStyle w:val="Odstavecseseznamem"/>
        <w:numPr>
          <w:ilvl w:val="0"/>
          <w:numId w:val="12"/>
        </w:numPr>
        <w:spacing w:line="300" w:lineRule="exact"/>
        <w:jc w:val="both"/>
        <w:rPr>
          <w:rFonts w:asciiTheme="minorHAnsi" w:hAnsiTheme="minorHAnsi" w:cstheme="minorHAnsi"/>
          <w:sz w:val="22"/>
          <w:szCs w:val="22"/>
        </w:rPr>
      </w:pPr>
      <w:r>
        <w:rPr>
          <w:rFonts w:asciiTheme="minorHAnsi" w:hAnsiTheme="minorHAnsi" w:cstheme="minorHAnsi"/>
          <w:sz w:val="22"/>
          <w:szCs w:val="22"/>
        </w:rPr>
        <w:t>Barevnost výplní bude zachována jako je stávající.</w:t>
      </w:r>
    </w:p>
    <w:p w14:paraId="608035FA" w14:textId="77777777" w:rsidR="0042049A" w:rsidRDefault="008C76A7" w:rsidP="00A03893">
      <w:pPr>
        <w:pStyle w:val="Odstavecseseznamem"/>
        <w:numPr>
          <w:ilvl w:val="0"/>
          <w:numId w:val="12"/>
        </w:numPr>
        <w:spacing w:line="300" w:lineRule="exact"/>
        <w:jc w:val="both"/>
        <w:rPr>
          <w:rFonts w:asciiTheme="minorHAnsi" w:hAnsiTheme="minorHAnsi" w:cstheme="minorHAnsi"/>
          <w:sz w:val="22"/>
          <w:szCs w:val="22"/>
        </w:rPr>
      </w:pPr>
      <w:r w:rsidRPr="0042049A">
        <w:rPr>
          <w:rFonts w:asciiTheme="minorHAnsi" w:hAnsiTheme="minorHAnsi" w:cstheme="minorHAnsi"/>
          <w:sz w:val="22"/>
          <w:szCs w:val="22"/>
        </w:rPr>
        <w:t>Před zahájením prací a v jejich průběhu budou prováděny pravidelné kontrolní prohlídky stavby za účasti orgánů státní památkové péče.</w:t>
      </w:r>
    </w:p>
    <w:p w14:paraId="5289E389" w14:textId="13D9F23F" w:rsidR="0016407A" w:rsidRDefault="0016407A" w:rsidP="00A03893">
      <w:pPr>
        <w:pStyle w:val="Odstavecseseznamem"/>
        <w:numPr>
          <w:ilvl w:val="0"/>
          <w:numId w:val="12"/>
        </w:numPr>
        <w:spacing w:line="300" w:lineRule="exact"/>
        <w:jc w:val="both"/>
        <w:rPr>
          <w:rFonts w:asciiTheme="minorHAnsi" w:hAnsiTheme="minorHAnsi" w:cstheme="minorHAnsi"/>
          <w:sz w:val="22"/>
          <w:szCs w:val="22"/>
        </w:rPr>
      </w:pPr>
      <w:r w:rsidRPr="0042049A">
        <w:rPr>
          <w:rFonts w:asciiTheme="minorHAnsi" w:hAnsiTheme="minorHAnsi" w:cstheme="minorHAnsi"/>
          <w:sz w:val="22"/>
          <w:szCs w:val="22"/>
        </w:rPr>
        <w:t xml:space="preserve">Odborný dohled nad prováděním komplexní péče o kulturní památky vykonává dle ust. § 32 odst. 2 písm. g) památkového zákona Národní památkový ústav, územní odborné pracoviště v Pardubicích (dále jen NPÚP), který je oprávněn při realizaci uplatňovat náměty a připomínky ke zvýšení kvality prováděných prací. S příslušným pracovníkem NPÚP musí být konzultován postup prací a včas projednány veškeré odborné a problémové záležitosti. Za tímto účelem budou svolávány </w:t>
      </w:r>
      <w:r w:rsidR="00D37312" w:rsidRPr="0042049A">
        <w:rPr>
          <w:rFonts w:asciiTheme="minorHAnsi" w:hAnsiTheme="minorHAnsi" w:cstheme="minorHAnsi"/>
          <w:sz w:val="22"/>
          <w:szCs w:val="22"/>
        </w:rPr>
        <w:t>i</w:t>
      </w:r>
      <w:r w:rsidR="001522E3" w:rsidRPr="0042049A">
        <w:rPr>
          <w:rFonts w:asciiTheme="minorHAnsi" w:hAnsiTheme="minorHAnsi" w:cstheme="minorHAnsi"/>
          <w:sz w:val="22"/>
          <w:szCs w:val="22"/>
        </w:rPr>
        <w:t xml:space="preserve"> nepravidelné konzultační schůzky</w:t>
      </w:r>
      <w:r w:rsidRPr="0042049A">
        <w:rPr>
          <w:rFonts w:asciiTheme="minorHAnsi" w:hAnsiTheme="minorHAnsi" w:cstheme="minorHAnsi"/>
          <w:sz w:val="22"/>
          <w:szCs w:val="22"/>
        </w:rPr>
        <w:t xml:space="preserve"> v průběhu realizace záměru.</w:t>
      </w:r>
    </w:p>
    <w:p w14:paraId="5AE215E0" w14:textId="093783EF" w:rsidR="0042049A" w:rsidRPr="008312D5" w:rsidRDefault="006D4CAF" w:rsidP="00670D18">
      <w:pPr>
        <w:pStyle w:val="Odstavecseseznamem"/>
        <w:numPr>
          <w:ilvl w:val="0"/>
          <w:numId w:val="12"/>
        </w:numPr>
        <w:spacing w:line="300" w:lineRule="exact"/>
        <w:jc w:val="both"/>
        <w:rPr>
          <w:rFonts w:asciiTheme="minorHAnsi" w:hAnsiTheme="minorHAnsi" w:cstheme="minorHAnsi"/>
          <w:sz w:val="22"/>
          <w:szCs w:val="22"/>
        </w:rPr>
      </w:pPr>
      <w:r w:rsidRPr="008312D5">
        <w:rPr>
          <w:rFonts w:asciiTheme="minorHAnsi" w:hAnsiTheme="minorHAnsi" w:cstheme="minorHAnsi"/>
          <w:sz w:val="22"/>
          <w:szCs w:val="22"/>
        </w:rPr>
        <w:t xml:space="preserve">Pro udržování obálky objektu knihovny bude </w:t>
      </w:r>
      <w:r w:rsidR="008312D5">
        <w:rPr>
          <w:rFonts w:asciiTheme="minorHAnsi" w:hAnsiTheme="minorHAnsi" w:cstheme="minorHAnsi"/>
          <w:sz w:val="22"/>
          <w:szCs w:val="22"/>
        </w:rPr>
        <w:t xml:space="preserve">odbornou stavební firmou s restaurátorskými zkušenostmi </w:t>
      </w:r>
      <w:r w:rsidRPr="008312D5">
        <w:rPr>
          <w:rFonts w:asciiTheme="minorHAnsi" w:hAnsiTheme="minorHAnsi" w:cstheme="minorHAnsi"/>
          <w:sz w:val="22"/>
          <w:szCs w:val="22"/>
        </w:rPr>
        <w:t>vypracován</w:t>
      </w:r>
      <w:r w:rsidR="008312D5">
        <w:rPr>
          <w:rFonts w:asciiTheme="minorHAnsi" w:hAnsiTheme="minorHAnsi" w:cstheme="minorHAnsi"/>
          <w:sz w:val="22"/>
          <w:szCs w:val="22"/>
        </w:rPr>
        <w:t xml:space="preserve"> p</w:t>
      </w:r>
      <w:r w:rsidR="008379CE" w:rsidRPr="008312D5">
        <w:rPr>
          <w:rFonts w:asciiTheme="minorHAnsi" w:hAnsiTheme="minorHAnsi" w:cstheme="minorHAnsi"/>
          <w:sz w:val="22"/>
          <w:szCs w:val="22"/>
        </w:rPr>
        <w:t>lán kontrol a udržovacích prací na dobu min. 10 let dopředu</w:t>
      </w:r>
      <w:r w:rsidR="008312D5">
        <w:rPr>
          <w:rFonts w:asciiTheme="minorHAnsi" w:hAnsiTheme="minorHAnsi" w:cstheme="minorHAnsi"/>
          <w:sz w:val="22"/>
          <w:szCs w:val="22"/>
        </w:rPr>
        <w:t>.</w:t>
      </w:r>
    </w:p>
    <w:p w14:paraId="4E4A91FD" w14:textId="77777777" w:rsidR="0042049A" w:rsidRDefault="0042049A" w:rsidP="00186E4E">
      <w:pPr>
        <w:spacing w:line="300" w:lineRule="exact"/>
        <w:jc w:val="both"/>
        <w:rPr>
          <w:rFonts w:asciiTheme="minorHAnsi" w:hAnsiTheme="minorHAnsi" w:cstheme="minorHAnsi"/>
          <w:sz w:val="22"/>
          <w:szCs w:val="22"/>
        </w:rPr>
      </w:pPr>
    </w:p>
    <w:p w14:paraId="60E3DD18" w14:textId="77777777" w:rsidR="002D78AD" w:rsidRDefault="002D78AD" w:rsidP="00186E4E">
      <w:pPr>
        <w:spacing w:line="300" w:lineRule="exact"/>
        <w:jc w:val="both"/>
        <w:rPr>
          <w:rFonts w:asciiTheme="minorHAnsi" w:hAnsiTheme="minorHAnsi" w:cstheme="minorHAnsi"/>
          <w:sz w:val="22"/>
          <w:szCs w:val="22"/>
        </w:rPr>
      </w:pPr>
    </w:p>
    <w:p w14:paraId="0B9BED8E" w14:textId="77777777" w:rsidR="008C6F37" w:rsidRPr="001E11B5" w:rsidRDefault="008C6F37" w:rsidP="008C6F37">
      <w:pPr>
        <w:spacing w:line="300" w:lineRule="exact"/>
        <w:jc w:val="both"/>
        <w:rPr>
          <w:rFonts w:asciiTheme="minorHAnsi" w:hAnsiTheme="minorHAnsi" w:cstheme="minorHAnsi"/>
          <w:b/>
          <w:sz w:val="22"/>
          <w:szCs w:val="22"/>
        </w:rPr>
      </w:pPr>
      <w:r w:rsidRPr="001E11B5">
        <w:rPr>
          <w:rFonts w:asciiTheme="minorHAnsi" w:hAnsiTheme="minorHAnsi" w:cstheme="minorHAnsi"/>
          <w:b/>
          <w:sz w:val="22"/>
          <w:szCs w:val="22"/>
        </w:rPr>
        <w:t>Odůvodnění:</w:t>
      </w:r>
    </w:p>
    <w:p w14:paraId="2A82AABA" w14:textId="46535ECD" w:rsidR="00FF2E4C" w:rsidRDefault="008C6F37" w:rsidP="00E11D43">
      <w:pPr>
        <w:spacing w:line="300" w:lineRule="exact"/>
        <w:jc w:val="both"/>
        <w:rPr>
          <w:rFonts w:asciiTheme="minorHAnsi" w:hAnsiTheme="minorHAnsi" w:cstheme="minorHAnsi"/>
          <w:sz w:val="22"/>
          <w:szCs w:val="22"/>
        </w:rPr>
      </w:pPr>
      <w:r w:rsidRPr="001E11B5">
        <w:rPr>
          <w:rFonts w:asciiTheme="minorHAnsi" w:hAnsiTheme="minorHAnsi" w:cstheme="minorHAnsi"/>
          <w:sz w:val="22"/>
          <w:szCs w:val="22"/>
        </w:rPr>
        <w:t xml:space="preserve">Magistrát města Pardubic, odbor správních agend, úsek památkové péče, jako věcně a místně příslušný orgán státní památkové péče, projednal žádost </w:t>
      </w:r>
      <w:r w:rsidR="00A35E7A">
        <w:rPr>
          <w:rFonts w:asciiTheme="minorHAnsi" w:hAnsiTheme="minorHAnsi" w:cstheme="minorHAnsi"/>
          <w:sz w:val="22"/>
          <w:szCs w:val="22"/>
        </w:rPr>
        <w:t xml:space="preserve">zmocněnce </w:t>
      </w:r>
      <w:r w:rsidRPr="001E11B5">
        <w:rPr>
          <w:rFonts w:asciiTheme="minorHAnsi" w:hAnsiTheme="minorHAnsi" w:cstheme="minorHAnsi"/>
          <w:sz w:val="22"/>
          <w:szCs w:val="22"/>
        </w:rPr>
        <w:t>vlastník</w:t>
      </w:r>
      <w:r>
        <w:rPr>
          <w:rFonts w:asciiTheme="minorHAnsi" w:hAnsiTheme="minorHAnsi" w:cstheme="minorHAnsi"/>
          <w:sz w:val="22"/>
          <w:szCs w:val="22"/>
        </w:rPr>
        <w:t>a</w:t>
      </w:r>
      <w:r w:rsidRPr="001E11B5">
        <w:rPr>
          <w:rFonts w:asciiTheme="minorHAnsi" w:hAnsiTheme="minorHAnsi" w:cstheme="minorHAnsi"/>
          <w:sz w:val="22"/>
          <w:szCs w:val="22"/>
        </w:rPr>
        <w:t xml:space="preserve"> dotčen</w:t>
      </w:r>
      <w:r w:rsidR="00FF2E4C">
        <w:rPr>
          <w:rFonts w:asciiTheme="minorHAnsi" w:hAnsiTheme="minorHAnsi" w:cstheme="minorHAnsi"/>
          <w:sz w:val="22"/>
          <w:szCs w:val="22"/>
        </w:rPr>
        <w:t>é</w:t>
      </w:r>
      <w:r w:rsidRPr="001E11B5">
        <w:rPr>
          <w:rFonts w:asciiTheme="minorHAnsi" w:hAnsiTheme="minorHAnsi" w:cstheme="minorHAnsi"/>
          <w:sz w:val="22"/>
          <w:szCs w:val="22"/>
        </w:rPr>
        <w:t>h</w:t>
      </w:r>
      <w:r w:rsidR="00FF2E4C">
        <w:rPr>
          <w:rFonts w:asciiTheme="minorHAnsi" w:hAnsiTheme="minorHAnsi" w:cstheme="minorHAnsi"/>
          <w:sz w:val="22"/>
          <w:szCs w:val="22"/>
        </w:rPr>
        <w:t>o</w:t>
      </w:r>
      <w:r w:rsidRPr="001E11B5">
        <w:rPr>
          <w:rFonts w:asciiTheme="minorHAnsi" w:hAnsiTheme="minorHAnsi" w:cstheme="minorHAnsi"/>
          <w:sz w:val="22"/>
          <w:szCs w:val="22"/>
        </w:rPr>
        <w:t xml:space="preserve"> pozemk</w:t>
      </w:r>
      <w:r w:rsidR="00FF2E4C">
        <w:rPr>
          <w:rFonts w:asciiTheme="minorHAnsi" w:hAnsiTheme="minorHAnsi" w:cstheme="minorHAnsi"/>
          <w:sz w:val="22"/>
          <w:szCs w:val="22"/>
        </w:rPr>
        <w:t>u</w:t>
      </w:r>
      <w:r w:rsidRPr="001E11B5">
        <w:rPr>
          <w:rFonts w:asciiTheme="minorHAnsi" w:hAnsiTheme="minorHAnsi" w:cstheme="minorHAnsi"/>
          <w:sz w:val="22"/>
          <w:szCs w:val="22"/>
        </w:rPr>
        <w:t xml:space="preserve"> a stav</w:t>
      </w:r>
      <w:r>
        <w:rPr>
          <w:rFonts w:asciiTheme="minorHAnsi" w:hAnsiTheme="minorHAnsi" w:cstheme="minorHAnsi"/>
          <w:sz w:val="22"/>
          <w:szCs w:val="22"/>
        </w:rPr>
        <w:t>e</w:t>
      </w:r>
      <w:r w:rsidRPr="001E11B5">
        <w:rPr>
          <w:rFonts w:asciiTheme="minorHAnsi" w:hAnsiTheme="minorHAnsi" w:cstheme="minorHAnsi"/>
          <w:sz w:val="22"/>
          <w:szCs w:val="22"/>
        </w:rPr>
        <w:t>b na n</w:t>
      </w:r>
      <w:r w:rsidR="00FF2E4C">
        <w:rPr>
          <w:rFonts w:asciiTheme="minorHAnsi" w:hAnsiTheme="minorHAnsi" w:cstheme="minorHAnsi"/>
          <w:sz w:val="22"/>
          <w:szCs w:val="22"/>
        </w:rPr>
        <w:t>ěm podanou dne 12. 10. 2022</w:t>
      </w:r>
      <w:r w:rsidRPr="001E11B5">
        <w:rPr>
          <w:rFonts w:asciiTheme="minorHAnsi" w:hAnsiTheme="minorHAnsi" w:cstheme="minorHAnsi"/>
          <w:sz w:val="22"/>
          <w:szCs w:val="22"/>
        </w:rPr>
        <w:t xml:space="preserve">, </w:t>
      </w:r>
      <w:r w:rsidR="00FF2E4C" w:rsidRPr="00A5527D">
        <w:rPr>
          <w:rFonts w:asciiTheme="minorHAnsi" w:hAnsiTheme="minorHAnsi" w:cstheme="minorHAnsi"/>
          <w:sz w:val="22"/>
          <w:szCs w:val="22"/>
        </w:rPr>
        <w:t>k</w:t>
      </w:r>
      <w:r w:rsidR="00FF2E4C" w:rsidRPr="00072CA7">
        <w:rPr>
          <w:rFonts w:asciiTheme="minorHAnsi" w:hAnsiTheme="minorHAnsi" w:cstheme="minorHAnsi"/>
          <w:sz w:val="22"/>
          <w:szCs w:val="22"/>
        </w:rPr>
        <w:t xml:space="preserve"> </w:t>
      </w:r>
      <w:r w:rsidR="00FF2E4C" w:rsidRPr="00792651">
        <w:rPr>
          <w:rFonts w:asciiTheme="minorHAnsi" w:hAnsiTheme="minorHAnsi" w:cstheme="minorHAnsi"/>
          <w:sz w:val="22"/>
          <w:szCs w:val="22"/>
        </w:rPr>
        <w:t xml:space="preserve">udržovacím pracím spočívajících v opravě a nátěru </w:t>
      </w:r>
      <w:r w:rsidR="00FF2E4C">
        <w:rPr>
          <w:rFonts w:asciiTheme="minorHAnsi" w:hAnsiTheme="minorHAnsi" w:cstheme="minorHAnsi"/>
          <w:sz w:val="22"/>
          <w:szCs w:val="22"/>
        </w:rPr>
        <w:t xml:space="preserve">výplní otvorů a opravě a nátěru </w:t>
      </w:r>
      <w:r w:rsidR="00FF2E4C" w:rsidRPr="00792651">
        <w:rPr>
          <w:rFonts w:asciiTheme="minorHAnsi" w:hAnsiTheme="minorHAnsi" w:cstheme="minorHAnsi"/>
          <w:sz w:val="22"/>
          <w:szCs w:val="22"/>
        </w:rPr>
        <w:t>jižní a východní fasády</w:t>
      </w:r>
      <w:r w:rsidR="00FF2E4C">
        <w:rPr>
          <w:rFonts w:asciiTheme="minorHAnsi" w:hAnsiTheme="minorHAnsi" w:cstheme="minorHAnsi"/>
          <w:sz w:val="22"/>
          <w:szCs w:val="22"/>
        </w:rPr>
        <w:t xml:space="preserve"> </w:t>
      </w:r>
      <w:r w:rsidR="00FF2E4C" w:rsidRPr="00A5527D">
        <w:rPr>
          <w:rFonts w:asciiTheme="minorHAnsi" w:hAnsiTheme="minorHAnsi" w:cstheme="minorHAnsi"/>
          <w:sz w:val="22"/>
          <w:szCs w:val="22"/>
        </w:rPr>
        <w:t>nemovit</w:t>
      </w:r>
      <w:r w:rsidR="00FF2E4C">
        <w:rPr>
          <w:rFonts w:asciiTheme="minorHAnsi" w:hAnsiTheme="minorHAnsi" w:cstheme="minorHAnsi"/>
          <w:sz w:val="22"/>
          <w:szCs w:val="22"/>
        </w:rPr>
        <w:t>é</w:t>
      </w:r>
      <w:r w:rsidR="00FF2E4C" w:rsidRPr="00A5527D">
        <w:rPr>
          <w:rFonts w:asciiTheme="minorHAnsi" w:hAnsiTheme="minorHAnsi" w:cstheme="minorHAnsi"/>
          <w:sz w:val="22"/>
          <w:szCs w:val="22"/>
        </w:rPr>
        <w:t xml:space="preserve"> kulturní památ</w:t>
      </w:r>
      <w:r w:rsidR="00FF2E4C">
        <w:rPr>
          <w:rFonts w:asciiTheme="minorHAnsi" w:hAnsiTheme="minorHAnsi" w:cstheme="minorHAnsi"/>
          <w:sz w:val="22"/>
          <w:szCs w:val="22"/>
        </w:rPr>
        <w:t>ky</w:t>
      </w:r>
      <w:r w:rsidR="00FF2E4C" w:rsidRPr="00A5527D">
        <w:rPr>
          <w:rFonts w:asciiTheme="minorHAnsi" w:hAnsiTheme="minorHAnsi" w:cstheme="minorHAnsi"/>
          <w:sz w:val="22"/>
          <w:szCs w:val="22"/>
        </w:rPr>
        <w:t xml:space="preserve"> </w:t>
      </w:r>
      <w:r w:rsidR="00FF2E4C" w:rsidRPr="001E11B5">
        <w:rPr>
          <w:rFonts w:asciiTheme="minorHAnsi" w:hAnsiTheme="minorHAnsi" w:cstheme="minorHAnsi"/>
          <w:sz w:val="22"/>
          <w:szCs w:val="22"/>
        </w:rPr>
        <w:t>zapsan</w:t>
      </w:r>
      <w:r w:rsidR="00FF2E4C">
        <w:rPr>
          <w:rFonts w:asciiTheme="minorHAnsi" w:hAnsiTheme="minorHAnsi" w:cstheme="minorHAnsi"/>
          <w:sz w:val="22"/>
          <w:szCs w:val="22"/>
        </w:rPr>
        <w:t>é</w:t>
      </w:r>
      <w:r w:rsidR="00FF2E4C" w:rsidRPr="001E11B5">
        <w:rPr>
          <w:rFonts w:asciiTheme="minorHAnsi" w:hAnsiTheme="minorHAnsi" w:cstheme="minorHAnsi"/>
          <w:sz w:val="22"/>
          <w:szCs w:val="22"/>
        </w:rPr>
        <w:t xml:space="preserve"> v ÚSKP ČR pod rejstřík. č.</w:t>
      </w:r>
      <w:r w:rsidR="00FF2E4C">
        <w:rPr>
          <w:rFonts w:asciiTheme="minorHAnsi" w:hAnsiTheme="minorHAnsi" w:cstheme="minorHAnsi"/>
          <w:sz w:val="22"/>
          <w:szCs w:val="22"/>
        </w:rPr>
        <w:t xml:space="preserve"> 11238/6-1950, objektu </w:t>
      </w:r>
      <w:r w:rsidR="00FF2E4C" w:rsidRPr="00072CA7">
        <w:rPr>
          <w:rFonts w:asciiTheme="minorHAnsi" w:hAnsiTheme="minorHAnsi" w:cstheme="minorHAnsi"/>
          <w:sz w:val="22"/>
          <w:szCs w:val="22"/>
        </w:rPr>
        <w:t xml:space="preserve">Krajské knihovny na Pernštýnském nám. </w:t>
      </w:r>
      <w:r w:rsidR="00FF2E4C">
        <w:rPr>
          <w:rFonts w:asciiTheme="minorHAnsi" w:hAnsiTheme="minorHAnsi" w:cstheme="minorHAnsi"/>
          <w:sz w:val="22"/>
          <w:szCs w:val="22"/>
        </w:rPr>
        <w:t xml:space="preserve">čp. 77 </w:t>
      </w:r>
      <w:r w:rsidR="00FF2E4C" w:rsidRPr="00072CA7">
        <w:rPr>
          <w:rFonts w:asciiTheme="minorHAnsi" w:hAnsiTheme="minorHAnsi" w:cstheme="minorHAnsi"/>
          <w:sz w:val="22"/>
          <w:szCs w:val="22"/>
        </w:rPr>
        <w:t xml:space="preserve">v Pardubicích </w:t>
      </w:r>
      <w:r w:rsidR="006D4CAF">
        <w:rPr>
          <w:rFonts w:asciiTheme="minorHAnsi" w:hAnsiTheme="minorHAnsi" w:cstheme="minorHAnsi"/>
          <w:sz w:val="22"/>
          <w:szCs w:val="22"/>
        </w:rPr>
        <w:t>na pozemku označeném jako st. parc. č. 67 vše v kat. území Pardubice</w:t>
      </w:r>
      <w:r w:rsidR="006D4CAF" w:rsidRPr="00072CA7">
        <w:rPr>
          <w:rFonts w:asciiTheme="minorHAnsi" w:hAnsiTheme="minorHAnsi" w:cstheme="minorHAnsi"/>
          <w:sz w:val="22"/>
          <w:szCs w:val="22"/>
        </w:rPr>
        <w:t xml:space="preserve"> </w:t>
      </w:r>
      <w:r w:rsidR="00FF2E4C" w:rsidRPr="00072CA7">
        <w:rPr>
          <w:rFonts w:asciiTheme="minorHAnsi" w:hAnsiTheme="minorHAnsi" w:cstheme="minorHAnsi"/>
          <w:sz w:val="22"/>
          <w:szCs w:val="22"/>
        </w:rPr>
        <w:t xml:space="preserve">na území </w:t>
      </w:r>
      <w:r w:rsidR="00FF2E4C" w:rsidRPr="001E11B5">
        <w:rPr>
          <w:rFonts w:asciiTheme="minorHAnsi" w:hAnsiTheme="minorHAnsi" w:cstheme="minorHAnsi"/>
          <w:sz w:val="22"/>
          <w:szCs w:val="22"/>
        </w:rPr>
        <w:t>MPR Pardubice.</w:t>
      </w:r>
      <w:r w:rsidR="00056497" w:rsidRPr="00056497">
        <w:rPr>
          <w:rFonts w:asciiTheme="minorHAnsi" w:hAnsiTheme="minorHAnsi" w:cstheme="minorHAnsi"/>
          <w:sz w:val="22"/>
          <w:szCs w:val="22"/>
        </w:rPr>
        <w:t xml:space="preserve"> </w:t>
      </w:r>
      <w:r w:rsidR="00056497">
        <w:rPr>
          <w:rFonts w:asciiTheme="minorHAnsi" w:hAnsiTheme="minorHAnsi" w:cstheme="minorHAnsi"/>
          <w:sz w:val="22"/>
          <w:szCs w:val="22"/>
        </w:rPr>
        <w:t>Žádost je doložena informativním dokladem o vlastnictví, kopií katastrální mapy, zmocněním pro žadatele a</w:t>
      </w:r>
      <w:r w:rsidR="00056497" w:rsidRPr="00056497">
        <w:rPr>
          <w:rFonts w:asciiTheme="minorHAnsi" w:hAnsiTheme="minorHAnsi" w:cstheme="minorHAnsi"/>
          <w:color w:val="000000"/>
          <w:sz w:val="22"/>
          <w:szCs w:val="22"/>
        </w:rPr>
        <w:t xml:space="preserve"> </w:t>
      </w:r>
      <w:r w:rsidR="00056497">
        <w:rPr>
          <w:rFonts w:asciiTheme="minorHAnsi" w:hAnsiTheme="minorHAnsi" w:cstheme="minorHAnsi"/>
          <w:color w:val="000000"/>
          <w:sz w:val="22"/>
          <w:szCs w:val="22"/>
        </w:rPr>
        <w:t>posudk</w:t>
      </w:r>
      <w:r w:rsidR="00056497">
        <w:rPr>
          <w:rFonts w:asciiTheme="minorHAnsi" w:hAnsiTheme="minorHAnsi" w:cstheme="minorHAnsi"/>
          <w:color w:val="000000"/>
          <w:sz w:val="22"/>
          <w:szCs w:val="22"/>
        </w:rPr>
        <w:t>em</w:t>
      </w:r>
      <w:r w:rsidR="00056497">
        <w:rPr>
          <w:rFonts w:asciiTheme="minorHAnsi" w:hAnsiTheme="minorHAnsi" w:cstheme="minorHAnsi"/>
          <w:color w:val="000000"/>
          <w:sz w:val="22"/>
          <w:szCs w:val="22"/>
        </w:rPr>
        <w:t xml:space="preserve"> vypracovan</w:t>
      </w:r>
      <w:r w:rsidR="00056497">
        <w:rPr>
          <w:rFonts w:asciiTheme="minorHAnsi" w:hAnsiTheme="minorHAnsi" w:cstheme="minorHAnsi"/>
          <w:color w:val="000000"/>
          <w:sz w:val="22"/>
          <w:szCs w:val="22"/>
        </w:rPr>
        <w:t>ým</w:t>
      </w:r>
      <w:r w:rsidR="00056497">
        <w:rPr>
          <w:rFonts w:asciiTheme="minorHAnsi" w:hAnsiTheme="minorHAnsi" w:cstheme="minorHAnsi"/>
          <w:color w:val="000000"/>
          <w:sz w:val="22"/>
          <w:szCs w:val="22"/>
        </w:rPr>
        <w:t xml:space="preserve"> DBC-AG, s. r. o., Pardubice, v 08/2022 pod názvem „Posouzení stavu fasádních omítek </w:t>
      </w:r>
      <w:r w:rsidR="00056497" w:rsidRPr="00A35E7A">
        <w:rPr>
          <w:rFonts w:asciiTheme="minorHAnsi" w:hAnsiTheme="minorHAnsi" w:cstheme="minorHAnsi"/>
          <w:color w:val="000000"/>
          <w:sz w:val="22"/>
          <w:szCs w:val="22"/>
        </w:rPr>
        <w:t>Krajsk</w:t>
      </w:r>
      <w:r w:rsidR="00056497">
        <w:rPr>
          <w:rFonts w:asciiTheme="minorHAnsi" w:hAnsiTheme="minorHAnsi" w:cstheme="minorHAnsi"/>
          <w:color w:val="000000"/>
          <w:sz w:val="22"/>
          <w:szCs w:val="22"/>
        </w:rPr>
        <w:t>é</w:t>
      </w:r>
      <w:r w:rsidR="00056497" w:rsidRPr="00A35E7A">
        <w:rPr>
          <w:rFonts w:asciiTheme="minorHAnsi" w:hAnsiTheme="minorHAnsi" w:cstheme="minorHAnsi"/>
          <w:color w:val="000000"/>
          <w:sz w:val="22"/>
          <w:szCs w:val="22"/>
        </w:rPr>
        <w:t xml:space="preserve"> knihovn</w:t>
      </w:r>
      <w:r w:rsidR="00056497">
        <w:rPr>
          <w:rFonts w:asciiTheme="minorHAnsi" w:hAnsiTheme="minorHAnsi" w:cstheme="minorHAnsi"/>
          <w:color w:val="000000"/>
          <w:sz w:val="22"/>
          <w:szCs w:val="22"/>
        </w:rPr>
        <w:t>y</w:t>
      </w:r>
      <w:r w:rsidR="00056497" w:rsidRPr="00A35E7A">
        <w:rPr>
          <w:rFonts w:asciiTheme="minorHAnsi" w:hAnsiTheme="minorHAnsi" w:cstheme="minorHAnsi"/>
          <w:color w:val="000000"/>
          <w:sz w:val="22"/>
          <w:szCs w:val="22"/>
        </w:rPr>
        <w:t xml:space="preserve"> </w:t>
      </w:r>
      <w:r w:rsidR="00056497">
        <w:rPr>
          <w:rFonts w:asciiTheme="minorHAnsi" w:hAnsiTheme="minorHAnsi" w:cstheme="minorHAnsi"/>
          <w:color w:val="000000"/>
          <w:sz w:val="22"/>
          <w:szCs w:val="22"/>
        </w:rPr>
        <w:t xml:space="preserve">v </w:t>
      </w:r>
      <w:r w:rsidR="00056497" w:rsidRPr="00A35E7A">
        <w:rPr>
          <w:rFonts w:asciiTheme="minorHAnsi" w:hAnsiTheme="minorHAnsi" w:cstheme="minorHAnsi"/>
          <w:color w:val="000000"/>
          <w:sz w:val="22"/>
          <w:szCs w:val="22"/>
        </w:rPr>
        <w:t>Pardubic</w:t>
      </w:r>
      <w:r w:rsidR="00056497">
        <w:rPr>
          <w:rFonts w:asciiTheme="minorHAnsi" w:hAnsiTheme="minorHAnsi" w:cstheme="minorHAnsi"/>
          <w:color w:val="000000"/>
          <w:sz w:val="22"/>
          <w:szCs w:val="22"/>
        </w:rPr>
        <w:t>ích“</w:t>
      </w:r>
      <w:r w:rsidR="00056497">
        <w:rPr>
          <w:rFonts w:asciiTheme="minorHAnsi" w:hAnsiTheme="minorHAnsi" w:cstheme="minorHAnsi"/>
          <w:color w:val="000000"/>
          <w:sz w:val="22"/>
          <w:szCs w:val="22"/>
        </w:rPr>
        <w:t>.</w:t>
      </w:r>
    </w:p>
    <w:p w14:paraId="2E21AEBD" w14:textId="77777777" w:rsidR="00FF2E4C" w:rsidRDefault="00FF2E4C" w:rsidP="00E11D43">
      <w:pPr>
        <w:spacing w:line="300" w:lineRule="exact"/>
        <w:jc w:val="both"/>
        <w:rPr>
          <w:rFonts w:asciiTheme="minorHAnsi" w:hAnsiTheme="minorHAnsi" w:cstheme="minorHAnsi"/>
          <w:sz w:val="22"/>
          <w:szCs w:val="22"/>
        </w:rPr>
      </w:pPr>
    </w:p>
    <w:p w14:paraId="38A52404" w14:textId="77777777" w:rsidR="00056497" w:rsidRPr="001E11B5" w:rsidRDefault="00056497" w:rsidP="00056497">
      <w:pPr>
        <w:tabs>
          <w:tab w:val="left" w:pos="1457"/>
        </w:tabs>
        <w:spacing w:line="300" w:lineRule="exact"/>
        <w:jc w:val="both"/>
        <w:rPr>
          <w:rFonts w:asciiTheme="minorHAnsi" w:hAnsiTheme="minorHAnsi" w:cstheme="minorHAnsi"/>
          <w:sz w:val="22"/>
          <w:szCs w:val="22"/>
        </w:rPr>
      </w:pPr>
      <w:r w:rsidRPr="001E11B5">
        <w:rPr>
          <w:rFonts w:asciiTheme="minorHAnsi" w:hAnsiTheme="minorHAnsi" w:cstheme="minorHAnsi"/>
          <w:sz w:val="22"/>
          <w:szCs w:val="22"/>
        </w:rPr>
        <w:t>Ve smyslu ust. § 68 odst. 3 správního řádu se dotčený orgán zabýval předloženou žádostí, jejím obsahem a podklady, tj. především z přiloženého záměru, kontroly na místě samém a vyjádření NPÚP, vyhodnotil stávající stav, věc zvážil a hodnotil podklady a skutečný stav věci, o kterém nejsou pochybnosti, a dospěl k názoru, že požadovaný záměr stavebních úprav nemovit</w:t>
      </w:r>
      <w:r>
        <w:rPr>
          <w:rFonts w:asciiTheme="minorHAnsi" w:hAnsiTheme="minorHAnsi" w:cstheme="minorHAnsi"/>
          <w:sz w:val="22"/>
          <w:szCs w:val="22"/>
        </w:rPr>
        <w:t>ých</w:t>
      </w:r>
      <w:r w:rsidRPr="001E11B5">
        <w:rPr>
          <w:rFonts w:asciiTheme="minorHAnsi" w:hAnsiTheme="minorHAnsi" w:cstheme="minorHAnsi"/>
          <w:sz w:val="22"/>
          <w:szCs w:val="22"/>
        </w:rPr>
        <w:t xml:space="preserve"> kulturní</w:t>
      </w:r>
      <w:r>
        <w:rPr>
          <w:rFonts w:asciiTheme="minorHAnsi" w:hAnsiTheme="minorHAnsi" w:cstheme="minorHAnsi"/>
          <w:sz w:val="22"/>
          <w:szCs w:val="22"/>
        </w:rPr>
        <w:t>ch</w:t>
      </w:r>
      <w:r w:rsidRPr="001E11B5">
        <w:rPr>
          <w:rFonts w:asciiTheme="minorHAnsi" w:hAnsiTheme="minorHAnsi" w:cstheme="minorHAnsi"/>
          <w:sz w:val="22"/>
          <w:szCs w:val="22"/>
        </w:rPr>
        <w:t xml:space="preserve"> památ</w:t>
      </w:r>
      <w:r>
        <w:rPr>
          <w:rFonts w:asciiTheme="minorHAnsi" w:hAnsiTheme="minorHAnsi" w:cstheme="minorHAnsi"/>
          <w:sz w:val="22"/>
          <w:szCs w:val="22"/>
        </w:rPr>
        <w:t>e</w:t>
      </w:r>
      <w:r w:rsidRPr="001E11B5">
        <w:rPr>
          <w:rFonts w:asciiTheme="minorHAnsi" w:hAnsiTheme="minorHAnsi" w:cstheme="minorHAnsi"/>
          <w:sz w:val="22"/>
          <w:szCs w:val="22"/>
        </w:rPr>
        <w:t>k umístěn</w:t>
      </w:r>
      <w:r>
        <w:rPr>
          <w:rFonts w:asciiTheme="minorHAnsi" w:hAnsiTheme="minorHAnsi" w:cstheme="minorHAnsi"/>
          <w:sz w:val="22"/>
          <w:szCs w:val="22"/>
        </w:rPr>
        <w:t>ých</w:t>
      </w:r>
      <w:r w:rsidRPr="001E11B5">
        <w:rPr>
          <w:rFonts w:asciiTheme="minorHAnsi" w:hAnsiTheme="minorHAnsi" w:cstheme="minorHAnsi"/>
          <w:sz w:val="22"/>
          <w:szCs w:val="22"/>
        </w:rPr>
        <w:t xml:space="preserve"> </w:t>
      </w:r>
      <w:r>
        <w:rPr>
          <w:rFonts w:asciiTheme="minorHAnsi" w:hAnsiTheme="minorHAnsi" w:cstheme="minorHAnsi"/>
          <w:sz w:val="22"/>
          <w:szCs w:val="22"/>
        </w:rPr>
        <w:t>v centru</w:t>
      </w:r>
      <w:r w:rsidRPr="001E11B5">
        <w:rPr>
          <w:rFonts w:asciiTheme="minorHAnsi" w:hAnsiTheme="minorHAnsi" w:cstheme="minorHAnsi"/>
          <w:sz w:val="22"/>
          <w:szCs w:val="22"/>
        </w:rPr>
        <w:t xml:space="preserve"> </w:t>
      </w:r>
      <w:r w:rsidRPr="001E11B5">
        <w:rPr>
          <w:rFonts w:asciiTheme="minorHAnsi" w:hAnsiTheme="minorHAnsi" w:cstheme="minorHAnsi"/>
          <w:sz w:val="22"/>
          <w:szCs w:val="22"/>
        </w:rPr>
        <w:lastRenderedPageBreak/>
        <w:t xml:space="preserve">MPR Pardubice, lze z hlediska státní památkové péče </w:t>
      </w:r>
      <w:r>
        <w:rPr>
          <w:rFonts w:asciiTheme="minorHAnsi" w:hAnsiTheme="minorHAnsi" w:cstheme="minorHAnsi"/>
          <w:sz w:val="22"/>
          <w:szCs w:val="22"/>
        </w:rPr>
        <w:t>akceptovat</w:t>
      </w:r>
      <w:r w:rsidRPr="001E11B5">
        <w:rPr>
          <w:rFonts w:asciiTheme="minorHAnsi" w:hAnsiTheme="minorHAnsi" w:cstheme="minorHAnsi"/>
          <w:sz w:val="22"/>
          <w:szCs w:val="22"/>
        </w:rPr>
        <w:t>. K závěru vyřčeného ve výrokové části vedly dotčený orgán následující okolnosti, úvahy a skutečnosti.</w:t>
      </w:r>
    </w:p>
    <w:p w14:paraId="7A5FBE61" w14:textId="77777777" w:rsidR="00FF2E4C" w:rsidRDefault="00FF2E4C" w:rsidP="00E11D43">
      <w:pPr>
        <w:spacing w:line="300" w:lineRule="exact"/>
        <w:jc w:val="both"/>
        <w:rPr>
          <w:rFonts w:asciiTheme="minorHAnsi" w:hAnsiTheme="minorHAnsi" w:cstheme="minorHAnsi"/>
          <w:sz w:val="22"/>
          <w:szCs w:val="22"/>
        </w:rPr>
      </w:pPr>
    </w:p>
    <w:p w14:paraId="0DC5D550" w14:textId="7C019E32" w:rsidR="00336C80" w:rsidRPr="001E11B5" w:rsidRDefault="00336C80" w:rsidP="00336C80">
      <w:pPr>
        <w:tabs>
          <w:tab w:val="left" w:pos="1457"/>
        </w:tabs>
        <w:spacing w:line="300" w:lineRule="exact"/>
        <w:jc w:val="both"/>
        <w:rPr>
          <w:rFonts w:asciiTheme="minorHAnsi" w:hAnsiTheme="minorHAnsi" w:cstheme="minorHAnsi"/>
          <w:sz w:val="22"/>
          <w:szCs w:val="22"/>
        </w:rPr>
      </w:pPr>
      <w:r w:rsidRPr="001E11B5">
        <w:rPr>
          <w:rFonts w:asciiTheme="minorHAnsi" w:hAnsiTheme="minorHAnsi" w:cstheme="minorHAnsi"/>
          <w:sz w:val="22"/>
          <w:szCs w:val="22"/>
        </w:rPr>
        <w:t>Požadovaný záměr má být realizován na nemovit</w:t>
      </w:r>
      <w:r w:rsidR="00056497">
        <w:rPr>
          <w:rFonts w:asciiTheme="minorHAnsi" w:hAnsiTheme="minorHAnsi" w:cstheme="minorHAnsi"/>
          <w:sz w:val="22"/>
          <w:szCs w:val="22"/>
        </w:rPr>
        <w:t>é</w:t>
      </w:r>
      <w:r w:rsidRPr="001E11B5">
        <w:rPr>
          <w:rFonts w:asciiTheme="minorHAnsi" w:hAnsiTheme="minorHAnsi" w:cstheme="minorHAnsi"/>
          <w:sz w:val="22"/>
          <w:szCs w:val="22"/>
        </w:rPr>
        <w:t xml:space="preserve"> kulturní památ</w:t>
      </w:r>
      <w:r w:rsidR="00056497">
        <w:rPr>
          <w:rFonts w:asciiTheme="minorHAnsi" w:hAnsiTheme="minorHAnsi" w:cstheme="minorHAnsi"/>
          <w:sz w:val="22"/>
          <w:szCs w:val="22"/>
        </w:rPr>
        <w:t>ce</w:t>
      </w:r>
      <w:r w:rsidRPr="001E11B5">
        <w:rPr>
          <w:rFonts w:asciiTheme="minorHAnsi" w:hAnsiTheme="minorHAnsi" w:cstheme="minorHAnsi"/>
          <w:sz w:val="22"/>
          <w:szCs w:val="22"/>
        </w:rPr>
        <w:t xml:space="preserve"> zapsan</w:t>
      </w:r>
      <w:r w:rsidR="00056497">
        <w:rPr>
          <w:rFonts w:asciiTheme="minorHAnsi" w:hAnsiTheme="minorHAnsi" w:cstheme="minorHAnsi"/>
          <w:sz w:val="22"/>
          <w:szCs w:val="22"/>
        </w:rPr>
        <w:t>é</w:t>
      </w:r>
      <w:r w:rsidRPr="001E11B5">
        <w:rPr>
          <w:rFonts w:asciiTheme="minorHAnsi" w:hAnsiTheme="minorHAnsi" w:cstheme="minorHAnsi"/>
          <w:sz w:val="22"/>
          <w:szCs w:val="22"/>
        </w:rPr>
        <w:t xml:space="preserve"> v ÚSKP ČR</w:t>
      </w:r>
      <w:r>
        <w:rPr>
          <w:rFonts w:asciiTheme="minorHAnsi" w:hAnsiTheme="minorHAnsi" w:cstheme="minorHAnsi"/>
          <w:sz w:val="22"/>
          <w:szCs w:val="22"/>
        </w:rPr>
        <w:t xml:space="preserve"> na území MPR Pardubice</w:t>
      </w:r>
      <w:r w:rsidRPr="001E11B5">
        <w:rPr>
          <w:rFonts w:asciiTheme="minorHAnsi" w:hAnsiTheme="minorHAnsi" w:cstheme="minorHAnsi"/>
          <w:sz w:val="22"/>
          <w:szCs w:val="22"/>
        </w:rPr>
        <w:t xml:space="preserve">, proto podléhá vydání závazného stanoviska podle ust. § 14 odst. 1 památkového zákona. </w:t>
      </w:r>
    </w:p>
    <w:p w14:paraId="55EF1362" w14:textId="77777777" w:rsidR="0042049A" w:rsidRDefault="0042049A" w:rsidP="00E11D43">
      <w:pPr>
        <w:spacing w:line="300" w:lineRule="exact"/>
        <w:jc w:val="both"/>
        <w:rPr>
          <w:rFonts w:asciiTheme="minorHAnsi" w:hAnsiTheme="minorHAnsi" w:cstheme="minorHAnsi"/>
          <w:sz w:val="22"/>
          <w:szCs w:val="22"/>
        </w:rPr>
      </w:pPr>
    </w:p>
    <w:p w14:paraId="199BA76F" w14:textId="77777777" w:rsidR="00336C80" w:rsidRPr="001E11B5" w:rsidRDefault="00336C80" w:rsidP="00336C80">
      <w:pPr>
        <w:tabs>
          <w:tab w:val="left" w:pos="1457"/>
        </w:tabs>
        <w:spacing w:line="300" w:lineRule="exact"/>
        <w:jc w:val="both"/>
        <w:rPr>
          <w:rFonts w:asciiTheme="minorHAnsi" w:hAnsiTheme="minorHAnsi" w:cstheme="minorHAnsi"/>
          <w:sz w:val="22"/>
          <w:szCs w:val="22"/>
        </w:rPr>
      </w:pPr>
      <w:r w:rsidRPr="001E11B5">
        <w:rPr>
          <w:rFonts w:asciiTheme="minorHAnsi" w:hAnsiTheme="minorHAnsi" w:cstheme="minorHAnsi"/>
          <w:sz w:val="22"/>
          <w:szCs w:val="22"/>
        </w:rPr>
        <w:t xml:space="preserve">Po základním posouzení předmětného záměru dotčený orgán hodnotil věc z pohledu stavebního práva, tj. zákona č. 183/2006 Sb., o územním plánování a stavebním řádu (stavební zákon), ve znění pozdějších předpisů (dále jen stavební zákon), a dospěl k závěru, že </w:t>
      </w:r>
      <w:r w:rsidRPr="001E11B5">
        <w:rPr>
          <w:rFonts w:asciiTheme="minorHAnsi" w:hAnsiTheme="minorHAnsi" w:cstheme="minorHAnsi"/>
          <w:b/>
          <w:sz w:val="22"/>
          <w:szCs w:val="22"/>
        </w:rPr>
        <w:t>rozhodovací pravomoc v</w:t>
      </w:r>
      <w:r>
        <w:rPr>
          <w:rFonts w:asciiTheme="minorHAnsi" w:hAnsiTheme="minorHAnsi" w:cstheme="minorHAnsi"/>
          <w:b/>
          <w:sz w:val="22"/>
          <w:szCs w:val="22"/>
        </w:rPr>
        <w:t> rámci udržovacích prací a stavebních úprav</w:t>
      </w:r>
      <w:r w:rsidRPr="001E11B5">
        <w:rPr>
          <w:rFonts w:asciiTheme="minorHAnsi" w:hAnsiTheme="minorHAnsi" w:cstheme="minorHAnsi"/>
          <w:b/>
          <w:sz w:val="22"/>
          <w:szCs w:val="22"/>
        </w:rPr>
        <w:t xml:space="preserve"> na kulturní</w:t>
      </w:r>
      <w:r>
        <w:rPr>
          <w:rFonts w:asciiTheme="minorHAnsi" w:hAnsiTheme="minorHAnsi" w:cstheme="minorHAnsi"/>
          <w:b/>
          <w:sz w:val="22"/>
          <w:szCs w:val="22"/>
        </w:rPr>
        <w:t>ch</w:t>
      </w:r>
      <w:r w:rsidRPr="001E11B5">
        <w:rPr>
          <w:rFonts w:asciiTheme="minorHAnsi" w:hAnsiTheme="minorHAnsi" w:cstheme="minorHAnsi"/>
          <w:b/>
          <w:sz w:val="22"/>
          <w:szCs w:val="22"/>
        </w:rPr>
        <w:t xml:space="preserve"> památ</w:t>
      </w:r>
      <w:r>
        <w:rPr>
          <w:rFonts w:asciiTheme="minorHAnsi" w:hAnsiTheme="minorHAnsi" w:cstheme="minorHAnsi"/>
          <w:b/>
          <w:sz w:val="22"/>
          <w:szCs w:val="22"/>
        </w:rPr>
        <w:t>kách</w:t>
      </w:r>
      <w:r w:rsidRPr="001E11B5">
        <w:rPr>
          <w:rFonts w:asciiTheme="minorHAnsi" w:hAnsiTheme="minorHAnsi" w:cstheme="minorHAnsi"/>
          <w:b/>
          <w:sz w:val="22"/>
          <w:szCs w:val="22"/>
        </w:rPr>
        <w:t xml:space="preserve"> přísluší stavebnímu úřadu</w:t>
      </w:r>
      <w:r w:rsidRPr="001E11B5">
        <w:rPr>
          <w:rFonts w:asciiTheme="minorHAnsi" w:hAnsiTheme="minorHAnsi" w:cstheme="minorHAnsi"/>
          <w:sz w:val="22"/>
          <w:szCs w:val="22"/>
        </w:rPr>
        <w:t>, proto podle ust. § 44a památkového zákona není toto závazné stanovisko samostatným rozhodnutím ve správním řízení, ale úkonem učiněným dotčeným orgánem k tomuto řízení. K věci dotčený orgán dodává, že není kompetentní k výkladu stavebního práva.</w:t>
      </w:r>
    </w:p>
    <w:p w14:paraId="35282312" w14:textId="799507CB" w:rsidR="0042049A" w:rsidRDefault="0042049A" w:rsidP="00E11D43">
      <w:pPr>
        <w:spacing w:line="300" w:lineRule="exact"/>
        <w:jc w:val="both"/>
        <w:rPr>
          <w:rFonts w:asciiTheme="minorHAnsi" w:hAnsiTheme="minorHAnsi" w:cstheme="minorHAnsi"/>
          <w:sz w:val="22"/>
          <w:szCs w:val="22"/>
        </w:rPr>
      </w:pPr>
    </w:p>
    <w:p w14:paraId="6230A8B5" w14:textId="7D9D0D42" w:rsidR="006A1432" w:rsidRPr="00022EFF" w:rsidRDefault="006A1432" w:rsidP="006A1432">
      <w:pPr>
        <w:spacing w:line="300" w:lineRule="exact"/>
        <w:jc w:val="both"/>
        <w:rPr>
          <w:rFonts w:asciiTheme="minorHAnsi" w:hAnsiTheme="minorHAnsi" w:cstheme="minorHAnsi"/>
          <w:i/>
          <w:iCs/>
          <w:sz w:val="22"/>
          <w:szCs w:val="22"/>
        </w:rPr>
      </w:pPr>
      <w:r w:rsidRPr="001E11B5">
        <w:rPr>
          <w:rFonts w:asciiTheme="minorHAnsi" w:hAnsiTheme="minorHAnsi" w:cstheme="minorHAnsi"/>
          <w:sz w:val="22"/>
          <w:szCs w:val="22"/>
        </w:rPr>
        <w:t xml:space="preserve">Jelikož se záměr dotýká nemovité kulturní památky zapsané v ÚSKP ČR situované </w:t>
      </w:r>
      <w:r w:rsidR="00B209BD">
        <w:rPr>
          <w:rFonts w:asciiTheme="minorHAnsi" w:hAnsiTheme="minorHAnsi" w:cstheme="minorHAnsi"/>
          <w:sz w:val="22"/>
          <w:szCs w:val="22"/>
        </w:rPr>
        <w:t>v samém centru</w:t>
      </w:r>
      <w:r w:rsidRPr="001E11B5">
        <w:rPr>
          <w:rFonts w:asciiTheme="minorHAnsi" w:hAnsiTheme="minorHAnsi" w:cstheme="minorHAnsi"/>
          <w:sz w:val="22"/>
          <w:szCs w:val="22"/>
        </w:rPr>
        <w:t xml:space="preserve"> MPR Pardubice, dotčený orgán si po předběžném přezkoumání žádosti a jejích příloh vyžádal písemností ze dne </w:t>
      </w:r>
      <w:r w:rsidR="00B209BD">
        <w:rPr>
          <w:rFonts w:asciiTheme="minorHAnsi" w:hAnsiTheme="minorHAnsi" w:cstheme="minorHAnsi"/>
          <w:sz w:val="22"/>
          <w:szCs w:val="22"/>
        </w:rPr>
        <w:t>12</w:t>
      </w:r>
      <w:r w:rsidRPr="001E11B5">
        <w:rPr>
          <w:rFonts w:asciiTheme="minorHAnsi" w:hAnsiTheme="minorHAnsi" w:cstheme="minorHAnsi"/>
          <w:sz w:val="22"/>
          <w:szCs w:val="22"/>
        </w:rPr>
        <w:t>. </w:t>
      </w:r>
      <w:r w:rsidR="00B209BD">
        <w:rPr>
          <w:rFonts w:asciiTheme="minorHAnsi" w:hAnsiTheme="minorHAnsi" w:cstheme="minorHAnsi"/>
          <w:sz w:val="22"/>
          <w:szCs w:val="22"/>
        </w:rPr>
        <w:t>10</w:t>
      </w:r>
      <w:r w:rsidRPr="001E11B5">
        <w:rPr>
          <w:rFonts w:asciiTheme="minorHAnsi" w:hAnsiTheme="minorHAnsi" w:cstheme="minorHAnsi"/>
          <w:sz w:val="22"/>
          <w:szCs w:val="22"/>
        </w:rPr>
        <w:t>. 202</w:t>
      </w:r>
      <w:r w:rsidR="00A41EB7">
        <w:rPr>
          <w:rFonts w:asciiTheme="minorHAnsi" w:hAnsiTheme="minorHAnsi" w:cstheme="minorHAnsi"/>
          <w:sz w:val="22"/>
          <w:szCs w:val="22"/>
        </w:rPr>
        <w:t>2</w:t>
      </w:r>
      <w:r w:rsidRPr="001E11B5">
        <w:rPr>
          <w:rFonts w:asciiTheme="minorHAnsi" w:hAnsiTheme="minorHAnsi" w:cstheme="minorHAnsi"/>
          <w:sz w:val="22"/>
          <w:szCs w:val="22"/>
        </w:rPr>
        <w:t xml:space="preserve"> písemné vyjádření odborné organizace státní památkové péče, jíž je NPÚP. NPÚP vydal v zákonem stanovené 20denní lhůtě ve věci písemné vyjádření čj. NPU-361/</w:t>
      </w:r>
      <w:r w:rsidR="00B209BD">
        <w:rPr>
          <w:rFonts w:asciiTheme="minorHAnsi" w:hAnsiTheme="minorHAnsi" w:cstheme="minorHAnsi"/>
          <w:sz w:val="22"/>
          <w:szCs w:val="22"/>
        </w:rPr>
        <w:t>84602</w:t>
      </w:r>
      <w:r w:rsidRPr="001E11B5">
        <w:rPr>
          <w:rFonts w:asciiTheme="minorHAnsi" w:hAnsiTheme="minorHAnsi" w:cstheme="minorHAnsi"/>
          <w:sz w:val="22"/>
          <w:szCs w:val="22"/>
        </w:rPr>
        <w:t>/202</w:t>
      </w:r>
      <w:r w:rsidR="00A75640">
        <w:rPr>
          <w:rFonts w:asciiTheme="minorHAnsi" w:hAnsiTheme="minorHAnsi" w:cstheme="minorHAnsi"/>
          <w:sz w:val="22"/>
          <w:szCs w:val="22"/>
        </w:rPr>
        <w:t>2</w:t>
      </w:r>
      <w:r w:rsidR="00950D10">
        <w:rPr>
          <w:rFonts w:asciiTheme="minorHAnsi" w:hAnsiTheme="minorHAnsi" w:cstheme="minorHAnsi"/>
          <w:sz w:val="22"/>
          <w:szCs w:val="22"/>
        </w:rPr>
        <w:t>/</w:t>
      </w:r>
      <w:r w:rsidR="005B46C5">
        <w:rPr>
          <w:rFonts w:asciiTheme="minorHAnsi" w:hAnsiTheme="minorHAnsi" w:cstheme="minorHAnsi"/>
          <w:sz w:val="22"/>
          <w:szCs w:val="22"/>
        </w:rPr>
        <w:t>Pan</w:t>
      </w:r>
      <w:r w:rsidRPr="001E11B5">
        <w:rPr>
          <w:rFonts w:asciiTheme="minorHAnsi" w:hAnsiTheme="minorHAnsi" w:cstheme="minorHAnsi"/>
          <w:sz w:val="22"/>
          <w:szCs w:val="22"/>
        </w:rPr>
        <w:t xml:space="preserve"> ze dne </w:t>
      </w:r>
      <w:r w:rsidR="00B209BD">
        <w:rPr>
          <w:rFonts w:asciiTheme="minorHAnsi" w:hAnsiTheme="minorHAnsi" w:cstheme="minorHAnsi"/>
          <w:sz w:val="22"/>
          <w:szCs w:val="22"/>
        </w:rPr>
        <w:t>14</w:t>
      </w:r>
      <w:r w:rsidRPr="001E11B5">
        <w:rPr>
          <w:rFonts w:asciiTheme="minorHAnsi" w:hAnsiTheme="minorHAnsi" w:cstheme="minorHAnsi"/>
          <w:sz w:val="22"/>
          <w:szCs w:val="22"/>
        </w:rPr>
        <w:t>. </w:t>
      </w:r>
      <w:r w:rsidR="00B209BD">
        <w:rPr>
          <w:rFonts w:asciiTheme="minorHAnsi" w:hAnsiTheme="minorHAnsi" w:cstheme="minorHAnsi"/>
          <w:sz w:val="22"/>
          <w:szCs w:val="22"/>
        </w:rPr>
        <w:t>10</w:t>
      </w:r>
      <w:r w:rsidRPr="001E11B5">
        <w:rPr>
          <w:rFonts w:asciiTheme="minorHAnsi" w:hAnsiTheme="minorHAnsi" w:cstheme="minorHAnsi"/>
          <w:sz w:val="22"/>
          <w:szCs w:val="22"/>
        </w:rPr>
        <w:t>. 202</w:t>
      </w:r>
      <w:r w:rsidR="00A75640">
        <w:rPr>
          <w:rFonts w:asciiTheme="minorHAnsi" w:hAnsiTheme="minorHAnsi" w:cstheme="minorHAnsi"/>
          <w:sz w:val="22"/>
          <w:szCs w:val="22"/>
        </w:rPr>
        <w:t>2</w:t>
      </w:r>
      <w:r w:rsidRPr="001E11B5">
        <w:rPr>
          <w:rFonts w:asciiTheme="minorHAnsi" w:hAnsiTheme="minorHAnsi" w:cstheme="minorHAnsi"/>
          <w:sz w:val="22"/>
          <w:szCs w:val="22"/>
        </w:rPr>
        <w:t xml:space="preserve">, </w:t>
      </w:r>
      <w:r>
        <w:rPr>
          <w:rFonts w:asciiTheme="minorHAnsi" w:hAnsiTheme="minorHAnsi" w:cstheme="minorHAnsi"/>
          <w:sz w:val="22"/>
          <w:szCs w:val="22"/>
        </w:rPr>
        <w:t xml:space="preserve">doručené dotčenému orgánu dne </w:t>
      </w:r>
      <w:r w:rsidR="00B209BD">
        <w:rPr>
          <w:rFonts w:asciiTheme="minorHAnsi" w:hAnsiTheme="minorHAnsi" w:cstheme="minorHAnsi"/>
          <w:sz w:val="22"/>
          <w:szCs w:val="22"/>
        </w:rPr>
        <w:t>17</w:t>
      </w:r>
      <w:r>
        <w:rPr>
          <w:rFonts w:asciiTheme="minorHAnsi" w:hAnsiTheme="minorHAnsi" w:cstheme="minorHAnsi"/>
          <w:sz w:val="22"/>
          <w:szCs w:val="22"/>
        </w:rPr>
        <w:t>. </w:t>
      </w:r>
      <w:r w:rsidR="00B209BD">
        <w:rPr>
          <w:rFonts w:asciiTheme="minorHAnsi" w:hAnsiTheme="minorHAnsi" w:cstheme="minorHAnsi"/>
          <w:sz w:val="22"/>
          <w:szCs w:val="22"/>
        </w:rPr>
        <w:t>10</w:t>
      </w:r>
      <w:r>
        <w:rPr>
          <w:rFonts w:asciiTheme="minorHAnsi" w:hAnsiTheme="minorHAnsi" w:cstheme="minorHAnsi"/>
          <w:sz w:val="22"/>
          <w:szCs w:val="22"/>
        </w:rPr>
        <w:t>. 202</w:t>
      </w:r>
      <w:r w:rsidR="00A75640">
        <w:rPr>
          <w:rFonts w:asciiTheme="minorHAnsi" w:hAnsiTheme="minorHAnsi" w:cstheme="minorHAnsi"/>
          <w:sz w:val="22"/>
          <w:szCs w:val="22"/>
        </w:rPr>
        <w:t>2</w:t>
      </w:r>
      <w:r>
        <w:rPr>
          <w:rFonts w:asciiTheme="minorHAnsi" w:hAnsiTheme="minorHAnsi" w:cstheme="minorHAnsi"/>
          <w:sz w:val="22"/>
          <w:szCs w:val="22"/>
        </w:rPr>
        <w:t xml:space="preserve">, </w:t>
      </w:r>
      <w:r w:rsidRPr="001E11B5">
        <w:rPr>
          <w:rFonts w:asciiTheme="minorHAnsi" w:hAnsiTheme="minorHAnsi" w:cstheme="minorHAnsi"/>
          <w:sz w:val="22"/>
          <w:szCs w:val="22"/>
        </w:rPr>
        <w:t>o které se dotčený orgán ve smyslu ust. § 29 odst. 3 památkového zákona při vyhotovení závazného stanoviska opřel. NPÚP ve svém vyjádření mj. uvádí</w:t>
      </w:r>
      <w:r>
        <w:rPr>
          <w:rFonts w:asciiTheme="minorHAnsi" w:hAnsiTheme="minorHAnsi" w:cstheme="minorHAnsi"/>
          <w:sz w:val="22"/>
          <w:szCs w:val="22"/>
        </w:rPr>
        <w:t xml:space="preserve"> (citace v kurzívě)</w:t>
      </w:r>
      <w:r w:rsidRPr="001E11B5">
        <w:rPr>
          <w:rFonts w:asciiTheme="minorHAnsi" w:hAnsiTheme="minorHAnsi" w:cstheme="minorHAnsi"/>
          <w:sz w:val="22"/>
          <w:szCs w:val="22"/>
        </w:rPr>
        <w:t>: „…</w:t>
      </w:r>
      <w:r w:rsidRPr="00022EFF">
        <w:rPr>
          <w:rFonts w:asciiTheme="minorHAnsi" w:hAnsiTheme="minorHAnsi" w:cstheme="minorHAnsi"/>
          <w:b/>
          <w:bCs/>
          <w:i/>
          <w:iCs/>
          <w:sz w:val="22"/>
          <w:szCs w:val="22"/>
        </w:rPr>
        <w:t>P</w:t>
      </w:r>
      <w:r>
        <w:rPr>
          <w:rFonts w:asciiTheme="minorHAnsi" w:hAnsiTheme="minorHAnsi" w:cstheme="minorHAnsi"/>
          <w:b/>
          <w:bCs/>
          <w:i/>
          <w:iCs/>
          <w:sz w:val="22"/>
          <w:szCs w:val="22"/>
        </w:rPr>
        <w:t>ředmět žádosti</w:t>
      </w:r>
      <w:r w:rsidRPr="00022EFF">
        <w:rPr>
          <w:rFonts w:asciiTheme="minorHAnsi" w:hAnsiTheme="minorHAnsi" w:cstheme="minorHAnsi"/>
          <w:b/>
          <w:bCs/>
          <w:i/>
          <w:iCs/>
          <w:sz w:val="22"/>
          <w:szCs w:val="22"/>
        </w:rPr>
        <w:t>:</w:t>
      </w:r>
    </w:p>
    <w:p w14:paraId="0EE690C1" w14:textId="70D3B650" w:rsidR="006D4CAF" w:rsidRPr="006D4CAF" w:rsidRDefault="006D4CAF" w:rsidP="006D4CAF">
      <w:pPr>
        <w:spacing w:line="300" w:lineRule="exact"/>
        <w:jc w:val="both"/>
        <w:rPr>
          <w:rFonts w:asciiTheme="minorHAnsi" w:hAnsiTheme="minorHAnsi" w:cstheme="minorHAnsi"/>
          <w:i/>
          <w:iCs/>
          <w:sz w:val="22"/>
          <w:szCs w:val="22"/>
        </w:rPr>
      </w:pPr>
      <w:r w:rsidRPr="006D4CAF">
        <w:rPr>
          <w:rFonts w:asciiTheme="minorHAnsi" w:hAnsiTheme="minorHAnsi" w:cstheme="minorHAnsi"/>
          <w:i/>
          <w:iCs/>
          <w:sz w:val="22"/>
          <w:szCs w:val="22"/>
        </w:rPr>
        <w:t>k obnově a opravě jižní a východní fasády objektu čp. 77 na Pernštýnském v</w:t>
      </w:r>
      <w:r>
        <w:rPr>
          <w:rFonts w:asciiTheme="minorHAnsi" w:hAnsiTheme="minorHAnsi" w:cstheme="minorHAnsi"/>
          <w:i/>
          <w:iCs/>
          <w:sz w:val="22"/>
          <w:szCs w:val="22"/>
        </w:rPr>
        <w:t xml:space="preserve"> </w:t>
      </w:r>
      <w:r w:rsidRPr="006D4CAF">
        <w:rPr>
          <w:rFonts w:asciiTheme="minorHAnsi" w:hAnsiTheme="minorHAnsi" w:cstheme="minorHAnsi"/>
          <w:i/>
          <w:iCs/>
          <w:sz w:val="22"/>
          <w:szCs w:val="22"/>
        </w:rPr>
        <w:t>Pardubicích na pozemku označeném jako st. parc. č. 67 v kat. území Pardubice.</w:t>
      </w:r>
    </w:p>
    <w:p w14:paraId="0141D065" w14:textId="54C9E30A" w:rsidR="006D4CAF" w:rsidRPr="006D4CAF" w:rsidRDefault="006D4CAF" w:rsidP="006D4CAF">
      <w:pPr>
        <w:spacing w:line="300" w:lineRule="exact"/>
        <w:jc w:val="both"/>
        <w:rPr>
          <w:rFonts w:asciiTheme="minorHAnsi" w:hAnsiTheme="minorHAnsi" w:cstheme="minorHAnsi"/>
          <w:i/>
          <w:iCs/>
          <w:sz w:val="22"/>
          <w:szCs w:val="22"/>
        </w:rPr>
      </w:pPr>
      <w:r w:rsidRPr="006D4CAF">
        <w:rPr>
          <w:rFonts w:asciiTheme="minorHAnsi" w:hAnsiTheme="minorHAnsi" w:cstheme="minorHAnsi"/>
          <w:b/>
          <w:bCs/>
          <w:i/>
          <w:iCs/>
          <w:sz w:val="22"/>
          <w:szCs w:val="22"/>
        </w:rPr>
        <w:t>Přílohy žádosti:</w:t>
      </w:r>
      <w:r w:rsidRPr="006D4CAF">
        <w:rPr>
          <w:rFonts w:asciiTheme="minorHAnsi" w:hAnsiTheme="minorHAnsi" w:cstheme="minorHAnsi"/>
          <w:i/>
          <w:iCs/>
          <w:sz w:val="22"/>
          <w:szCs w:val="22"/>
        </w:rPr>
        <w:t xml:space="preserve"> Odborný posudek Posouzení stavu fasádních nátěrů Krajské knihovny</w:t>
      </w:r>
      <w:r>
        <w:rPr>
          <w:rFonts w:asciiTheme="minorHAnsi" w:hAnsiTheme="minorHAnsi" w:cstheme="minorHAnsi"/>
          <w:i/>
          <w:iCs/>
          <w:sz w:val="22"/>
          <w:szCs w:val="22"/>
        </w:rPr>
        <w:t xml:space="preserve"> </w:t>
      </w:r>
      <w:r w:rsidRPr="006D4CAF">
        <w:rPr>
          <w:rFonts w:asciiTheme="minorHAnsi" w:hAnsiTheme="minorHAnsi" w:cstheme="minorHAnsi"/>
          <w:i/>
          <w:iCs/>
          <w:sz w:val="22"/>
          <w:szCs w:val="22"/>
        </w:rPr>
        <w:t>v Pardubicích, vypracoval Ing. Richard Milič, CSc., 08/2022.</w:t>
      </w:r>
    </w:p>
    <w:p w14:paraId="54E4669E" w14:textId="77777777" w:rsidR="006D4CAF" w:rsidRPr="006D4CAF" w:rsidRDefault="006D4CAF" w:rsidP="006D4CAF">
      <w:pPr>
        <w:spacing w:line="300" w:lineRule="exact"/>
        <w:jc w:val="both"/>
        <w:rPr>
          <w:rFonts w:asciiTheme="minorHAnsi" w:hAnsiTheme="minorHAnsi" w:cstheme="minorHAnsi"/>
          <w:b/>
          <w:bCs/>
          <w:i/>
          <w:iCs/>
          <w:sz w:val="22"/>
          <w:szCs w:val="22"/>
        </w:rPr>
      </w:pPr>
      <w:r w:rsidRPr="006D4CAF">
        <w:rPr>
          <w:rFonts w:asciiTheme="minorHAnsi" w:hAnsiTheme="minorHAnsi" w:cstheme="minorHAnsi"/>
          <w:b/>
          <w:bCs/>
          <w:i/>
          <w:iCs/>
          <w:sz w:val="22"/>
          <w:szCs w:val="22"/>
        </w:rPr>
        <w:t>Popis zamýšlených prací:</w:t>
      </w:r>
    </w:p>
    <w:p w14:paraId="46A15A4A" w14:textId="16DEF7EC" w:rsidR="006D4CAF" w:rsidRPr="006D4CAF" w:rsidRDefault="006D4CAF" w:rsidP="006D4CAF">
      <w:pPr>
        <w:spacing w:line="300" w:lineRule="exact"/>
        <w:jc w:val="both"/>
        <w:rPr>
          <w:rFonts w:asciiTheme="minorHAnsi" w:hAnsiTheme="minorHAnsi" w:cstheme="minorHAnsi"/>
          <w:i/>
          <w:iCs/>
          <w:sz w:val="22"/>
          <w:szCs w:val="22"/>
        </w:rPr>
      </w:pPr>
      <w:r w:rsidRPr="006D4CAF">
        <w:rPr>
          <w:rFonts w:asciiTheme="minorHAnsi" w:hAnsiTheme="minorHAnsi" w:cstheme="minorHAnsi"/>
          <w:i/>
          <w:iCs/>
          <w:sz w:val="22"/>
          <w:szCs w:val="22"/>
        </w:rPr>
        <w:t>Očištění fasády tlakovou vodou, odstranění nepřilnavých a degradovaných částí omítky, tmelení</w:t>
      </w:r>
      <w:r>
        <w:rPr>
          <w:rFonts w:asciiTheme="minorHAnsi" w:hAnsiTheme="minorHAnsi" w:cstheme="minorHAnsi"/>
          <w:i/>
          <w:iCs/>
          <w:sz w:val="22"/>
          <w:szCs w:val="22"/>
        </w:rPr>
        <w:t xml:space="preserve"> </w:t>
      </w:r>
      <w:r w:rsidRPr="006D4CAF">
        <w:rPr>
          <w:rFonts w:asciiTheme="minorHAnsi" w:hAnsiTheme="minorHAnsi" w:cstheme="minorHAnsi"/>
          <w:i/>
          <w:iCs/>
          <w:sz w:val="22"/>
          <w:szCs w:val="22"/>
        </w:rPr>
        <w:t>prasklin, oprava poškozených říms a štukových ozdob vápennou maltou a štukem, odsolení spodní</w:t>
      </w:r>
      <w:r>
        <w:rPr>
          <w:rFonts w:asciiTheme="minorHAnsi" w:hAnsiTheme="minorHAnsi" w:cstheme="minorHAnsi"/>
          <w:i/>
          <w:iCs/>
          <w:sz w:val="22"/>
          <w:szCs w:val="22"/>
        </w:rPr>
        <w:t xml:space="preserve"> </w:t>
      </w:r>
      <w:r w:rsidRPr="006D4CAF">
        <w:rPr>
          <w:rFonts w:asciiTheme="minorHAnsi" w:hAnsiTheme="minorHAnsi" w:cstheme="minorHAnsi"/>
          <w:i/>
          <w:iCs/>
          <w:sz w:val="22"/>
          <w:szCs w:val="22"/>
        </w:rPr>
        <w:t>části, biocidní ošetření, obnova silikátového nátěru ve stávající barevnosti. Obnova dožilých nátěrů</w:t>
      </w:r>
      <w:r>
        <w:rPr>
          <w:rFonts w:asciiTheme="minorHAnsi" w:hAnsiTheme="minorHAnsi" w:cstheme="minorHAnsi"/>
          <w:i/>
          <w:iCs/>
          <w:sz w:val="22"/>
          <w:szCs w:val="22"/>
        </w:rPr>
        <w:t xml:space="preserve"> </w:t>
      </w:r>
      <w:r w:rsidRPr="006D4CAF">
        <w:rPr>
          <w:rFonts w:asciiTheme="minorHAnsi" w:hAnsiTheme="minorHAnsi" w:cstheme="minorHAnsi"/>
          <w:i/>
          <w:iCs/>
          <w:sz w:val="22"/>
          <w:szCs w:val="22"/>
        </w:rPr>
        <w:t>oken – obroušení podkladu, nový nátěr ve stávající technologii a barevnosti.</w:t>
      </w:r>
      <w:r>
        <w:rPr>
          <w:rFonts w:asciiTheme="minorHAnsi" w:hAnsiTheme="minorHAnsi" w:cstheme="minorHAnsi"/>
          <w:i/>
          <w:iCs/>
          <w:sz w:val="22"/>
          <w:szCs w:val="22"/>
        </w:rPr>
        <w:t xml:space="preserve"> </w:t>
      </w:r>
    </w:p>
    <w:p w14:paraId="7F700A2C" w14:textId="77777777" w:rsidR="006D4CAF" w:rsidRPr="006D4CAF" w:rsidRDefault="006D4CAF" w:rsidP="006D4CAF">
      <w:pPr>
        <w:spacing w:line="300" w:lineRule="exact"/>
        <w:jc w:val="both"/>
        <w:rPr>
          <w:rFonts w:asciiTheme="minorHAnsi" w:hAnsiTheme="minorHAnsi" w:cstheme="minorHAnsi"/>
          <w:b/>
          <w:bCs/>
          <w:i/>
          <w:iCs/>
          <w:sz w:val="22"/>
          <w:szCs w:val="22"/>
        </w:rPr>
      </w:pPr>
      <w:r w:rsidRPr="006D4CAF">
        <w:rPr>
          <w:rFonts w:asciiTheme="minorHAnsi" w:hAnsiTheme="minorHAnsi" w:cstheme="minorHAnsi"/>
          <w:b/>
          <w:bCs/>
          <w:i/>
          <w:iCs/>
          <w:sz w:val="22"/>
          <w:szCs w:val="22"/>
        </w:rPr>
        <w:t>Charakteristika objektu:</w:t>
      </w:r>
    </w:p>
    <w:p w14:paraId="18C74BF1" w14:textId="12D73FA0" w:rsidR="006D4CAF" w:rsidRPr="006D4CAF" w:rsidRDefault="006D4CAF" w:rsidP="006D4CAF">
      <w:pPr>
        <w:spacing w:line="300" w:lineRule="exact"/>
        <w:jc w:val="both"/>
        <w:rPr>
          <w:rFonts w:asciiTheme="minorHAnsi" w:hAnsiTheme="minorHAnsi" w:cstheme="minorHAnsi"/>
          <w:i/>
          <w:iCs/>
          <w:sz w:val="22"/>
          <w:szCs w:val="22"/>
        </w:rPr>
      </w:pPr>
      <w:r w:rsidRPr="006D4CAF">
        <w:rPr>
          <w:rFonts w:asciiTheme="minorHAnsi" w:hAnsiTheme="minorHAnsi" w:cstheme="minorHAnsi"/>
          <w:i/>
          <w:iCs/>
          <w:sz w:val="22"/>
          <w:szCs w:val="22"/>
        </w:rPr>
        <w:t>Dům v jádru gotický, raně renesanční přestavba, pozdně barokní štít, úpravy interiéru ve 20. století.</w:t>
      </w:r>
      <w:r>
        <w:rPr>
          <w:rFonts w:asciiTheme="minorHAnsi" w:hAnsiTheme="minorHAnsi" w:cstheme="minorHAnsi"/>
          <w:i/>
          <w:iCs/>
          <w:sz w:val="22"/>
          <w:szCs w:val="22"/>
        </w:rPr>
        <w:t xml:space="preserve"> </w:t>
      </w:r>
      <w:r w:rsidRPr="006D4CAF">
        <w:rPr>
          <w:rFonts w:asciiTheme="minorHAnsi" w:hAnsiTheme="minorHAnsi" w:cstheme="minorHAnsi"/>
          <w:i/>
          <w:iCs/>
          <w:sz w:val="22"/>
          <w:szCs w:val="22"/>
        </w:rPr>
        <w:t>Celková rekonstrukce v r. 2000, propojením sousedních domů pro krajskou knihovnu. Objekt</w:t>
      </w:r>
      <w:r>
        <w:rPr>
          <w:rFonts w:asciiTheme="minorHAnsi" w:hAnsiTheme="minorHAnsi" w:cstheme="minorHAnsi"/>
          <w:i/>
          <w:iCs/>
          <w:sz w:val="22"/>
          <w:szCs w:val="22"/>
        </w:rPr>
        <w:t xml:space="preserve"> </w:t>
      </w:r>
      <w:r w:rsidRPr="006D4CAF">
        <w:rPr>
          <w:rFonts w:asciiTheme="minorHAnsi" w:hAnsiTheme="minorHAnsi" w:cstheme="minorHAnsi"/>
          <w:i/>
          <w:iCs/>
          <w:sz w:val="22"/>
          <w:szCs w:val="22"/>
        </w:rPr>
        <w:t>funkčně propojený se sousedními domy pro krajskou knihovnu. Od roku 1955 odhalena iluzivní</w:t>
      </w:r>
      <w:r>
        <w:rPr>
          <w:rFonts w:asciiTheme="minorHAnsi" w:hAnsiTheme="minorHAnsi" w:cstheme="minorHAnsi"/>
          <w:i/>
          <w:iCs/>
          <w:sz w:val="22"/>
          <w:szCs w:val="22"/>
        </w:rPr>
        <w:t xml:space="preserve"> </w:t>
      </w:r>
      <w:r w:rsidRPr="006D4CAF">
        <w:rPr>
          <w:rFonts w:asciiTheme="minorHAnsi" w:hAnsiTheme="minorHAnsi" w:cstheme="minorHAnsi"/>
          <w:i/>
          <w:iCs/>
          <w:sz w:val="22"/>
          <w:szCs w:val="22"/>
        </w:rPr>
        <w:t>architektura na průčelí (původně zde byla pozdně barokně-klasicistní fasáda se štukovým reliéfem</w:t>
      </w:r>
      <w:r>
        <w:rPr>
          <w:rFonts w:asciiTheme="minorHAnsi" w:hAnsiTheme="minorHAnsi" w:cstheme="minorHAnsi"/>
          <w:i/>
          <w:iCs/>
          <w:sz w:val="22"/>
          <w:szCs w:val="22"/>
        </w:rPr>
        <w:t xml:space="preserve"> </w:t>
      </w:r>
      <w:r w:rsidRPr="006D4CAF">
        <w:rPr>
          <w:rFonts w:asciiTheme="minorHAnsi" w:hAnsiTheme="minorHAnsi" w:cstheme="minorHAnsi"/>
          <w:i/>
          <w:iCs/>
          <w:sz w:val="22"/>
          <w:szCs w:val="22"/>
        </w:rPr>
        <w:t>pštrosa).</w:t>
      </w:r>
    </w:p>
    <w:p w14:paraId="30B924B5" w14:textId="77777777" w:rsidR="006D4CAF" w:rsidRPr="006D4CAF" w:rsidRDefault="006D4CAF" w:rsidP="006D4CAF">
      <w:pPr>
        <w:spacing w:line="300" w:lineRule="exact"/>
        <w:jc w:val="both"/>
        <w:rPr>
          <w:rFonts w:asciiTheme="minorHAnsi" w:hAnsiTheme="minorHAnsi" w:cstheme="minorHAnsi"/>
          <w:b/>
          <w:bCs/>
          <w:i/>
          <w:iCs/>
          <w:sz w:val="22"/>
          <w:szCs w:val="22"/>
        </w:rPr>
      </w:pPr>
      <w:r w:rsidRPr="006D4CAF">
        <w:rPr>
          <w:rFonts w:asciiTheme="minorHAnsi" w:hAnsiTheme="minorHAnsi" w:cstheme="minorHAnsi"/>
          <w:b/>
          <w:bCs/>
          <w:i/>
          <w:iCs/>
          <w:sz w:val="22"/>
          <w:szCs w:val="22"/>
        </w:rPr>
        <w:t>Současný stav poznání chráněných kulturně historických hodnot dotčeného objektu:</w:t>
      </w:r>
    </w:p>
    <w:p w14:paraId="6AD6D13A" w14:textId="580FB0EB" w:rsidR="006D4CAF" w:rsidRPr="006D4CAF" w:rsidRDefault="006D4CAF" w:rsidP="006D4CAF">
      <w:pPr>
        <w:spacing w:line="300" w:lineRule="exact"/>
        <w:jc w:val="both"/>
        <w:rPr>
          <w:rFonts w:asciiTheme="minorHAnsi" w:hAnsiTheme="minorHAnsi" w:cstheme="minorHAnsi"/>
          <w:i/>
          <w:iCs/>
          <w:sz w:val="22"/>
          <w:szCs w:val="22"/>
        </w:rPr>
      </w:pPr>
      <w:r w:rsidRPr="006D4CAF">
        <w:rPr>
          <w:rFonts w:asciiTheme="minorHAnsi" w:hAnsiTheme="minorHAnsi" w:cstheme="minorHAnsi"/>
          <w:i/>
          <w:iCs/>
          <w:sz w:val="22"/>
          <w:szCs w:val="22"/>
        </w:rPr>
        <w:t>Měšťanský dům je dokladem náročných stavebních úprav a výzdoby pozdně gotických a raně</w:t>
      </w:r>
      <w:r>
        <w:rPr>
          <w:rFonts w:asciiTheme="minorHAnsi" w:hAnsiTheme="minorHAnsi" w:cstheme="minorHAnsi"/>
          <w:i/>
          <w:iCs/>
          <w:sz w:val="22"/>
          <w:szCs w:val="22"/>
        </w:rPr>
        <w:t xml:space="preserve"> </w:t>
      </w:r>
      <w:r w:rsidRPr="006D4CAF">
        <w:rPr>
          <w:rFonts w:asciiTheme="minorHAnsi" w:hAnsiTheme="minorHAnsi" w:cstheme="minorHAnsi"/>
          <w:i/>
          <w:iCs/>
          <w:sz w:val="22"/>
          <w:szCs w:val="22"/>
        </w:rPr>
        <w:t>renesančních objektů ve městě. Významná součást centrálního prostoru městské památkové</w:t>
      </w:r>
      <w:r>
        <w:rPr>
          <w:rFonts w:asciiTheme="minorHAnsi" w:hAnsiTheme="minorHAnsi" w:cstheme="minorHAnsi"/>
          <w:i/>
          <w:iCs/>
          <w:sz w:val="22"/>
          <w:szCs w:val="22"/>
        </w:rPr>
        <w:t xml:space="preserve"> </w:t>
      </w:r>
      <w:r w:rsidRPr="006D4CAF">
        <w:rPr>
          <w:rFonts w:asciiTheme="minorHAnsi" w:hAnsiTheme="minorHAnsi" w:cstheme="minorHAnsi"/>
          <w:i/>
          <w:iCs/>
          <w:sz w:val="22"/>
          <w:szCs w:val="22"/>
        </w:rPr>
        <w:t>rezervace, dokumentující zásadní pernštejnské přestavby města. Důležitý prvek západní fronty</w:t>
      </w:r>
      <w:r>
        <w:rPr>
          <w:rFonts w:asciiTheme="minorHAnsi" w:hAnsiTheme="minorHAnsi" w:cstheme="minorHAnsi"/>
          <w:i/>
          <w:iCs/>
          <w:sz w:val="22"/>
          <w:szCs w:val="22"/>
        </w:rPr>
        <w:t xml:space="preserve"> </w:t>
      </w:r>
      <w:r w:rsidRPr="006D4CAF">
        <w:rPr>
          <w:rFonts w:asciiTheme="minorHAnsi" w:hAnsiTheme="minorHAnsi" w:cstheme="minorHAnsi"/>
          <w:i/>
          <w:iCs/>
          <w:sz w:val="22"/>
          <w:szCs w:val="22"/>
        </w:rPr>
        <w:t>hlavního historického náměstí při dominantě Zelené brány, dům spoluutváří charakter MPR</w:t>
      </w:r>
      <w:r>
        <w:rPr>
          <w:rFonts w:asciiTheme="minorHAnsi" w:hAnsiTheme="minorHAnsi" w:cstheme="minorHAnsi"/>
          <w:i/>
          <w:iCs/>
          <w:sz w:val="22"/>
          <w:szCs w:val="22"/>
        </w:rPr>
        <w:t xml:space="preserve"> </w:t>
      </w:r>
      <w:r w:rsidRPr="006D4CAF">
        <w:rPr>
          <w:rFonts w:asciiTheme="minorHAnsi" w:hAnsiTheme="minorHAnsi" w:cstheme="minorHAnsi"/>
          <w:i/>
          <w:iCs/>
          <w:sz w:val="22"/>
          <w:szCs w:val="22"/>
        </w:rPr>
        <w:t xml:space="preserve">Pardubice. Doklad uměleckohistorického vývoje. Ke kulturně historickým hodnotám budovy </w:t>
      </w:r>
      <w:proofErr w:type="gramStart"/>
      <w:r w:rsidRPr="006D4CAF">
        <w:rPr>
          <w:rFonts w:asciiTheme="minorHAnsi" w:hAnsiTheme="minorHAnsi" w:cstheme="minorHAnsi"/>
          <w:i/>
          <w:iCs/>
          <w:sz w:val="22"/>
          <w:szCs w:val="22"/>
        </w:rPr>
        <w:t>patří</w:t>
      </w:r>
      <w:proofErr w:type="gramEnd"/>
      <w:r>
        <w:rPr>
          <w:rFonts w:asciiTheme="minorHAnsi" w:hAnsiTheme="minorHAnsi" w:cstheme="minorHAnsi"/>
          <w:i/>
          <w:iCs/>
          <w:sz w:val="22"/>
          <w:szCs w:val="22"/>
        </w:rPr>
        <w:t xml:space="preserve"> </w:t>
      </w:r>
      <w:r w:rsidRPr="006D4CAF">
        <w:rPr>
          <w:rFonts w:asciiTheme="minorHAnsi" w:hAnsiTheme="minorHAnsi" w:cstheme="minorHAnsi"/>
          <w:i/>
          <w:iCs/>
          <w:sz w:val="22"/>
          <w:szCs w:val="22"/>
        </w:rPr>
        <w:t>zejména materiálová struktura historických konstrukcí, hmotové uspořádání, půdorysná dispozice,</w:t>
      </w:r>
      <w:r>
        <w:rPr>
          <w:rFonts w:asciiTheme="minorHAnsi" w:hAnsiTheme="minorHAnsi" w:cstheme="minorHAnsi"/>
          <w:i/>
          <w:iCs/>
          <w:sz w:val="22"/>
          <w:szCs w:val="22"/>
        </w:rPr>
        <w:t xml:space="preserve"> </w:t>
      </w:r>
      <w:r w:rsidRPr="006D4CAF">
        <w:rPr>
          <w:rFonts w:asciiTheme="minorHAnsi" w:hAnsiTheme="minorHAnsi" w:cstheme="minorHAnsi"/>
          <w:i/>
          <w:iCs/>
          <w:sz w:val="22"/>
          <w:szCs w:val="22"/>
        </w:rPr>
        <w:t>architektonické členění fasád, vnitřní dispoziční členění, výzdoba interiérů a umístění stavby v</w:t>
      </w:r>
      <w:r>
        <w:rPr>
          <w:rFonts w:asciiTheme="minorHAnsi" w:hAnsiTheme="minorHAnsi" w:cstheme="minorHAnsi"/>
          <w:i/>
          <w:iCs/>
          <w:sz w:val="22"/>
          <w:szCs w:val="22"/>
        </w:rPr>
        <w:t> </w:t>
      </w:r>
      <w:r w:rsidRPr="006D4CAF">
        <w:rPr>
          <w:rFonts w:asciiTheme="minorHAnsi" w:hAnsiTheme="minorHAnsi" w:cstheme="minorHAnsi"/>
          <w:i/>
          <w:iCs/>
          <w:sz w:val="22"/>
          <w:szCs w:val="22"/>
        </w:rPr>
        <w:t>rámci</w:t>
      </w:r>
      <w:r>
        <w:rPr>
          <w:rFonts w:asciiTheme="minorHAnsi" w:hAnsiTheme="minorHAnsi" w:cstheme="minorHAnsi"/>
          <w:i/>
          <w:iCs/>
          <w:sz w:val="22"/>
          <w:szCs w:val="22"/>
        </w:rPr>
        <w:t xml:space="preserve"> </w:t>
      </w:r>
      <w:r w:rsidRPr="006D4CAF">
        <w:rPr>
          <w:rFonts w:asciiTheme="minorHAnsi" w:hAnsiTheme="minorHAnsi" w:cstheme="minorHAnsi"/>
          <w:i/>
          <w:iCs/>
          <w:sz w:val="22"/>
          <w:szCs w:val="22"/>
        </w:rPr>
        <w:t>širších urbanistických vztahů.</w:t>
      </w:r>
    </w:p>
    <w:p w14:paraId="4E259AAD" w14:textId="77777777" w:rsidR="006D4CAF" w:rsidRPr="006D4CAF" w:rsidRDefault="006D4CAF" w:rsidP="006D4CAF">
      <w:pPr>
        <w:spacing w:line="300" w:lineRule="exact"/>
        <w:jc w:val="both"/>
        <w:rPr>
          <w:rFonts w:asciiTheme="minorHAnsi" w:hAnsiTheme="minorHAnsi" w:cstheme="minorHAnsi"/>
          <w:b/>
          <w:bCs/>
          <w:i/>
          <w:iCs/>
          <w:sz w:val="22"/>
          <w:szCs w:val="22"/>
        </w:rPr>
      </w:pPr>
      <w:r w:rsidRPr="006D4CAF">
        <w:rPr>
          <w:rFonts w:asciiTheme="minorHAnsi" w:hAnsiTheme="minorHAnsi" w:cstheme="minorHAnsi"/>
          <w:b/>
          <w:bCs/>
          <w:i/>
          <w:iCs/>
          <w:sz w:val="22"/>
          <w:szCs w:val="22"/>
        </w:rPr>
        <w:t>Technický stav dotčených konstrukcí:</w:t>
      </w:r>
    </w:p>
    <w:p w14:paraId="3E4084F4" w14:textId="29888CD0" w:rsidR="006D4CAF" w:rsidRPr="006D4CAF" w:rsidRDefault="006D4CAF" w:rsidP="006D4CAF">
      <w:pPr>
        <w:spacing w:line="300" w:lineRule="exact"/>
        <w:jc w:val="both"/>
        <w:rPr>
          <w:rFonts w:asciiTheme="minorHAnsi" w:hAnsiTheme="minorHAnsi" w:cstheme="minorHAnsi"/>
          <w:i/>
          <w:iCs/>
          <w:sz w:val="22"/>
          <w:szCs w:val="22"/>
        </w:rPr>
      </w:pPr>
      <w:r w:rsidRPr="006D4CAF">
        <w:rPr>
          <w:rFonts w:asciiTheme="minorHAnsi" w:hAnsiTheme="minorHAnsi" w:cstheme="minorHAnsi"/>
          <w:i/>
          <w:iCs/>
          <w:sz w:val="22"/>
          <w:szCs w:val="22"/>
        </w:rPr>
        <w:t>Štuková omítka popraskaná, lokální degradace jádrové omítky, poškození štukové výzdoby a říms,</w:t>
      </w:r>
      <w:r>
        <w:rPr>
          <w:rFonts w:asciiTheme="minorHAnsi" w:hAnsiTheme="minorHAnsi" w:cstheme="minorHAnsi"/>
          <w:i/>
          <w:iCs/>
          <w:sz w:val="22"/>
          <w:szCs w:val="22"/>
        </w:rPr>
        <w:t xml:space="preserve"> </w:t>
      </w:r>
      <w:r w:rsidRPr="006D4CAF">
        <w:rPr>
          <w:rFonts w:asciiTheme="minorHAnsi" w:hAnsiTheme="minorHAnsi" w:cstheme="minorHAnsi"/>
          <w:i/>
          <w:iCs/>
          <w:sz w:val="22"/>
          <w:szCs w:val="22"/>
        </w:rPr>
        <w:t>odlupování fasádního nátěru, plísně v úrovni soklu. Materiálově dožilé nátěry dřevěných oken.</w:t>
      </w:r>
    </w:p>
    <w:p w14:paraId="4C396320" w14:textId="77777777" w:rsidR="006D4CAF" w:rsidRPr="006D4CAF" w:rsidRDefault="006D4CAF" w:rsidP="006D4CAF">
      <w:pPr>
        <w:spacing w:line="300" w:lineRule="exact"/>
        <w:jc w:val="both"/>
        <w:rPr>
          <w:rFonts w:asciiTheme="minorHAnsi" w:hAnsiTheme="minorHAnsi" w:cstheme="minorHAnsi"/>
          <w:b/>
          <w:bCs/>
          <w:i/>
          <w:iCs/>
          <w:sz w:val="22"/>
          <w:szCs w:val="22"/>
        </w:rPr>
      </w:pPr>
      <w:r w:rsidRPr="006D4CAF">
        <w:rPr>
          <w:rFonts w:asciiTheme="minorHAnsi" w:hAnsiTheme="minorHAnsi" w:cstheme="minorHAnsi"/>
          <w:b/>
          <w:bCs/>
          <w:i/>
          <w:iCs/>
          <w:sz w:val="22"/>
          <w:szCs w:val="22"/>
        </w:rPr>
        <w:t>Vyhodnocení žádosti:</w:t>
      </w:r>
    </w:p>
    <w:p w14:paraId="14F89894" w14:textId="40BF4883" w:rsidR="006D4CAF" w:rsidRPr="00B209BD" w:rsidRDefault="006D4CAF" w:rsidP="006D4CAF">
      <w:pPr>
        <w:spacing w:line="300" w:lineRule="exact"/>
        <w:jc w:val="both"/>
        <w:rPr>
          <w:rFonts w:asciiTheme="minorHAnsi" w:hAnsiTheme="minorHAnsi" w:cstheme="minorHAnsi"/>
          <w:b/>
          <w:bCs/>
          <w:i/>
          <w:iCs/>
          <w:sz w:val="22"/>
          <w:szCs w:val="22"/>
          <w:u w:val="single"/>
        </w:rPr>
      </w:pPr>
      <w:r w:rsidRPr="006D4CAF">
        <w:rPr>
          <w:rFonts w:asciiTheme="minorHAnsi" w:hAnsiTheme="minorHAnsi" w:cstheme="minorHAnsi"/>
          <w:i/>
          <w:iCs/>
          <w:sz w:val="22"/>
          <w:szCs w:val="22"/>
        </w:rPr>
        <w:lastRenderedPageBreak/>
        <w:t>Národní památkový ústav na základě prostudování předložených podkladů a znalosti situace</w:t>
      </w:r>
      <w:r>
        <w:rPr>
          <w:rFonts w:asciiTheme="minorHAnsi" w:hAnsiTheme="minorHAnsi" w:cstheme="minorHAnsi"/>
          <w:i/>
          <w:iCs/>
          <w:sz w:val="22"/>
          <w:szCs w:val="22"/>
        </w:rPr>
        <w:t xml:space="preserve"> </w:t>
      </w:r>
      <w:r w:rsidRPr="006D4CAF">
        <w:rPr>
          <w:rFonts w:asciiTheme="minorHAnsi" w:hAnsiTheme="minorHAnsi" w:cstheme="minorHAnsi"/>
          <w:i/>
          <w:iCs/>
          <w:sz w:val="22"/>
          <w:szCs w:val="22"/>
        </w:rPr>
        <w:t xml:space="preserve">konstatuje, </w:t>
      </w:r>
      <w:r w:rsidRPr="00B209BD">
        <w:rPr>
          <w:rFonts w:asciiTheme="minorHAnsi" w:hAnsiTheme="minorHAnsi" w:cstheme="minorHAnsi"/>
          <w:b/>
          <w:bCs/>
          <w:i/>
          <w:iCs/>
          <w:sz w:val="22"/>
          <w:szCs w:val="22"/>
          <w:u w:val="single"/>
        </w:rPr>
        <w:t>že posuzované práce budou v souladu s veřejným zájmem ochrany výše uvedených</w:t>
      </w:r>
      <w:r w:rsidRPr="00B209BD">
        <w:rPr>
          <w:rFonts w:asciiTheme="minorHAnsi" w:hAnsiTheme="minorHAnsi" w:cstheme="minorHAnsi"/>
          <w:b/>
          <w:bCs/>
          <w:i/>
          <w:iCs/>
          <w:sz w:val="22"/>
          <w:szCs w:val="22"/>
          <w:u w:val="single"/>
        </w:rPr>
        <w:t xml:space="preserve"> </w:t>
      </w:r>
      <w:r w:rsidRPr="00B209BD">
        <w:rPr>
          <w:rFonts w:asciiTheme="minorHAnsi" w:hAnsiTheme="minorHAnsi" w:cstheme="minorHAnsi"/>
          <w:b/>
          <w:bCs/>
          <w:i/>
          <w:iCs/>
          <w:sz w:val="22"/>
          <w:szCs w:val="22"/>
          <w:u w:val="single"/>
        </w:rPr>
        <w:t>kulturně historických hodnot za těchto podmínek:</w:t>
      </w:r>
    </w:p>
    <w:p w14:paraId="231EBBD6" w14:textId="6AF1C949" w:rsidR="006D4CAF" w:rsidRPr="006D4CAF" w:rsidRDefault="006D4CAF" w:rsidP="006D4CAF">
      <w:pPr>
        <w:spacing w:line="300" w:lineRule="exact"/>
        <w:jc w:val="both"/>
        <w:rPr>
          <w:rFonts w:asciiTheme="minorHAnsi" w:hAnsiTheme="minorHAnsi" w:cstheme="minorHAnsi"/>
          <w:i/>
          <w:iCs/>
          <w:sz w:val="22"/>
          <w:szCs w:val="22"/>
        </w:rPr>
      </w:pPr>
      <w:r w:rsidRPr="006D4CAF">
        <w:rPr>
          <w:rFonts w:asciiTheme="minorHAnsi" w:hAnsiTheme="minorHAnsi" w:cstheme="minorHAnsi"/>
          <w:i/>
          <w:iCs/>
          <w:sz w:val="22"/>
          <w:szCs w:val="22"/>
        </w:rPr>
        <w:t>Vlastník bude svolávat pravidelné kontrolní dny za účasti orgánu SPP a pracovníka NPÚ, v</w:t>
      </w:r>
      <w:r w:rsidR="00B209BD">
        <w:rPr>
          <w:rFonts w:asciiTheme="minorHAnsi" w:hAnsiTheme="minorHAnsi" w:cstheme="minorHAnsi"/>
          <w:i/>
          <w:iCs/>
          <w:sz w:val="22"/>
          <w:szCs w:val="22"/>
        </w:rPr>
        <w:t> </w:t>
      </w:r>
      <w:proofErr w:type="gramStart"/>
      <w:r w:rsidRPr="006D4CAF">
        <w:rPr>
          <w:rFonts w:asciiTheme="minorHAnsi" w:hAnsiTheme="minorHAnsi" w:cstheme="minorHAnsi"/>
          <w:i/>
          <w:iCs/>
          <w:sz w:val="22"/>
          <w:szCs w:val="22"/>
        </w:rPr>
        <w:t>rámci</w:t>
      </w:r>
      <w:proofErr w:type="gramEnd"/>
      <w:r w:rsidR="00B209BD">
        <w:rPr>
          <w:rFonts w:asciiTheme="minorHAnsi" w:hAnsiTheme="minorHAnsi" w:cstheme="minorHAnsi"/>
          <w:i/>
          <w:iCs/>
          <w:sz w:val="22"/>
          <w:szCs w:val="22"/>
        </w:rPr>
        <w:t xml:space="preserve"> </w:t>
      </w:r>
      <w:r w:rsidRPr="006D4CAF">
        <w:rPr>
          <w:rFonts w:asciiTheme="minorHAnsi" w:hAnsiTheme="minorHAnsi" w:cstheme="minorHAnsi"/>
          <w:i/>
          <w:iCs/>
          <w:sz w:val="22"/>
          <w:szCs w:val="22"/>
        </w:rPr>
        <w:t>kterých předloží k odsouhlasení konkrétní materiálové řešení omítkovin a nátěrových hmot a</w:t>
      </w:r>
      <w:r w:rsidR="00B209BD">
        <w:rPr>
          <w:rFonts w:asciiTheme="minorHAnsi" w:hAnsiTheme="minorHAnsi" w:cstheme="minorHAnsi"/>
          <w:i/>
          <w:iCs/>
          <w:sz w:val="22"/>
          <w:szCs w:val="22"/>
        </w:rPr>
        <w:t xml:space="preserve"> </w:t>
      </w:r>
      <w:r w:rsidRPr="006D4CAF">
        <w:rPr>
          <w:rFonts w:asciiTheme="minorHAnsi" w:hAnsiTheme="minorHAnsi" w:cstheme="minorHAnsi"/>
          <w:i/>
          <w:iCs/>
          <w:sz w:val="22"/>
          <w:szCs w:val="22"/>
        </w:rPr>
        <w:t>referenční vzorky barevnosti povrchového nátěru fasád a nátěru oken.</w:t>
      </w:r>
    </w:p>
    <w:p w14:paraId="73FF0448" w14:textId="77777777" w:rsidR="006D4CAF" w:rsidRPr="00B209BD" w:rsidRDefault="006D4CAF" w:rsidP="006D4CAF">
      <w:pPr>
        <w:spacing w:line="300" w:lineRule="exact"/>
        <w:jc w:val="both"/>
        <w:rPr>
          <w:rFonts w:asciiTheme="minorHAnsi" w:hAnsiTheme="minorHAnsi" w:cstheme="minorHAnsi"/>
          <w:b/>
          <w:bCs/>
          <w:i/>
          <w:iCs/>
          <w:sz w:val="22"/>
          <w:szCs w:val="22"/>
        </w:rPr>
      </w:pPr>
      <w:r w:rsidRPr="00B209BD">
        <w:rPr>
          <w:rFonts w:asciiTheme="minorHAnsi" w:hAnsiTheme="minorHAnsi" w:cstheme="minorHAnsi"/>
          <w:b/>
          <w:bCs/>
          <w:i/>
          <w:iCs/>
          <w:sz w:val="22"/>
          <w:szCs w:val="22"/>
        </w:rPr>
        <w:t>Zdůvodnění:</w:t>
      </w:r>
    </w:p>
    <w:p w14:paraId="7CDE1C3D" w14:textId="3CF99528" w:rsidR="00237451" w:rsidRPr="00237451" w:rsidRDefault="006D4CAF" w:rsidP="006D4CAF">
      <w:pPr>
        <w:spacing w:line="300" w:lineRule="exact"/>
        <w:jc w:val="both"/>
        <w:rPr>
          <w:rFonts w:asciiTheme="minorHAnsi" w:hAnsiTheme="minorHAnsi" w:cstheme="minorHAnsi"/>
          <w:i/>
          <w:iCs/>
          <w:sz w:val="22"/>
          <w:szCs w:val="22"/>
        </w:rPr>
      </w:pPr>
      <w:r w:rsidRPr="006D4CAF">
        <w:rPr>
          <w:rFonts w:asciiTheme="minorHAnsi" w:hAnsiTheme="minorHAnsi" w:cstheme="minorHAnsi"/>
          <w:i/>
          <w:iCs/>
          <w:sz w:val="22"/>
          <w:szCs w:val="22"/>
        </w:rPr>
        <w:t>Stávající špatný stavebně technický stav jižní a východní fasády s lokálně degradovanými částmi</w:t>
      </w:r>
      <w:r w:rsidR="00B209BD">
        <w:rPr>
          <w:rFonts w:asciiTheme="minorHAnsi" w:hAnsiTheme="minorHAnsi" w:cstheme="minorHAnsi"/>
          <w:i/>
          <w:iCs/>
          <w:sz w:val="22"/>
          <w:szCs w:val="22"/>
        </w:rPr>
        <w:t xml:space="preserve"> </w:t>
      </w:r>
      <w:r w:rsidRPr="006D4CAF">
        <w:rPr>
          <w:rFonts w:asciiTheme="minorHAnsi" w:hAnsiTheme="minorHAnsi" w:cstheme="minorHAnsi"/>
          <w:i/>
          <w:iCs/>
          <w:sz w:val="22"/>
          <w:szCs w:val="22"/>
        </w:rPr>
        <w:t>omítek a popraskaným nátěrem vyžaduje opravu. Vzhledem ke stávající použité technologii</w:t>
      </w:r>
      <w:r w:rsidR="00B209BD">
        <w:rPr>
          <w:rFonts w:asciiTheme="minorHAnsi" w:hAnsiTheme="minorHAnsi" w:cstheme="minorHAnsi"/>
          <w:i/>
          <w:iCs/>
          <w:sz w:val="22"/>
          <w:szCs w:val="22"/>
        </w:rPr>
        <w:t xml:space="preserve"> </w:t>
      </w:r>
      <w:r w:rsidRPr="006D4CAF">
        <w:rPr>
          <w:rFonts w:asciiTheme="minorHAnsi" w:hAnsiTheme="minorHAnsi" w:cstheme="minorHAnsi"/>
          <w:i/>
          <w:iCs/>
          <w:sz w:val="22"/>
          <w:szCs w:val="22"/>
        </w:rPr>
        <w:t>silikátového nátěru souhlasíme s obnovou silikátového nátěru, z důvodu přilnavosti a chemické</w:t>
      </w:r>
      <w:r w:rsidR="00B209BD">
        <w:rPr>
          <w:rFonts w:asciiTheme="minorHAnsi" w:hAnsiTheme="minorHAnsi" w:cstheme="minorHAnsi"/>
          <w:i/>
          <w:iCs/>
          <w:sz w:val="22"/>
          <w:szCs w:val="22"/>
        </w:rPr>
        <w:t xml:space="preserve"> </w:t>
      </w:r>
      <w:r w:rsidRPr="006D4CAF">
        <w:rPr>
          <w:rFonts w:asciiTheme="minorHAnsi" w:hAnsiTheme="minorHAnsi" w:cstheme="minorHAnsi"/>
          <w:i/>
          <w:iCs/>
          <w:sz w:val="22"/>
          <w:szCs w:val="22"/>
        </w:rPr>
        <w:t>provázanosti souvrství. K navrhovaným údržbovým pracím na fasádách, včetně obnovy materiálově</w:t>
      </w:r>
      <w:r w:rsidR="00B209BD">
        <w:rPr>
          <w:rFonts w:asciiTheme="minorHAnsi" w:hAnsiTheme="minorHAnsi" w:cstheme="minorHAnsi"/>
          <w:i/>
          <w:iCs/>
          <w:sz w:val="22"/>
          <w:szCs w:val="22"/>
        </w:rPr>
        <w:t xml:space="preserve"> </w:t>
      </w:r>
      <w:r w:rsidRPr="006D4CAF">
        <w:rPr>
          <w:rFonts w:asciiTheme="minorHAnsi" w:hAnsiTheme="minorHAnsi" w:cstheme="minorHAnsi"/>
          <w:i/>
          <w:iCs/>
          <w:sz w:val="22"/>
          <w:szCs w:val="22"/>
        </w:rPr>
        <w:t>dožilého nátěru novodobých dřevěných výplní oken, nemáme z hlediska zájmů státní památkové</w:t>
      </w:r>
      <w:r w:rsidR="00B209BD">
        <w:rPr>
          <w:rFonts w:asciiTheme="minorHAnsi" w:hAnsiTheme="minorHAnsi" w:cstheme="minorHAnsi"/>
          <w:i/>
          <w:iCs/>
          <w:sz w:val="22"/>
          <w:szCs w:val="22"/>
        </w:rPr>
        <w:t xml:space="preserve"> </w:t>
      </w:r>
      <w:r w:rsidRPr="006D4CAF">
        <w:rPr>
          <w:rFonts w:asciiTheme="minorHAnsi" w:hAnsiTheme="minorHAnsi" w:cstheme="minorHAnsi"/>
          <w:i/>
          <w:iCs/>
          <w:sz w:val="22"/>
          <w:szCs w:val="22"/>
        </w:rPr>
        <w:t>péče připomínky. Výše uvedenou podmínku klademe z důvodu neupřesnění konkrétního</w:t>
      </w:r>
      <w:r w:rsidR="00B209BD">
        <w:rPr>
          <w:rFonts w:asciiTheme="minorHAnsi" w:hAnsiTheme="minorHAnsi" w:cstheme="minorHAnsi"/>
          <w:i/>
          <w:iCs/>
          <w:sz w:val="22"/>
          <w:szCs w:val="22"/>
        </w:rPr>
        <w:t xml:space="preserve"> </w:t>
      </w:r>
      <w:r w:rsidRPr="006D4CAF">
        <w:rPr>
          <w:rFonts w:asciiTheme="minorHAnsi" w:hAnsiTheme="minorHAnsi" w:cstheme="minorHAnsi"/>
          <w:i/>
          <w:iCs/>
          <w:sz w:val="22"/>
          <w:szCs w:val="22"/>
        </w:rPr>
        <w:t>materiálového složení navrhovaných omítkových vrstev a dále z důvodu udržení materiálové a</w:t>
      </w:r>
      <w:r w:rsidR="00B209BD">
        <w:rPr>
          <w:rFonts w:asciiTheme="minorHAnsi" w:hAnsiTheme="minorHAnsi" w:cstheme="minorHAnsi"/>
          <w:i/>
          <w:iCs/>
          <w:sz w:val="22"/>
          <w:szCs w:val="22"/>
        </w:rPr>
        <w:t xml:space="preserve"> </w:t>
      </w:r>
      <w:r w:rsidRPr="006D4CAF">
        <w:rPr>
          <w:rFonts w:asciiTheme="minorHAnsi" w:hAnsiTheme="minorHAnsi" w:cstheme="minorHAnsi"/>
          <w:i/>
          <w:iCs/>
          <w:sz w:val="22"/>
          <w:szCs w:val="22"/>
        </w:rPr>
        <w:t>vzhledové autenticity vnějšího pláště cenného historického měšťanského domu. Při splnění výše</w:t>
      </w:r>
      <w:r w:rsidR="00B209BD">
        <w:rPr>
          <w:rFonts w:asciiTheme="minorHAnsi" w:hAnsiTheme="minorHAnsi" w:cstheme="minorHAnsi"/>
          <w:i/>
          <w:iCs/>
          <w:sz w:val="22"/>
          <w:szCs w:val="22"/>
        </w:rPr>
        <w:t xml:space="preserve"> </w:t>
      </w:r>
      <w:r w:rsidRPr="006D4CAF">
        <w:rPr>
          <w:rFonts w:asciiTheme="minorHAnsi" w:hAnsiTheme="minorHAnsi" w:cstheme="minorHAnsi"/>
          <w:i/>
          <w:iCs/>
          <w:sz w:val="22"/>
          <w:szCs w:val="22"/>
        </w:rPr>
        <w:t>uvedené podmínky navrhované práce nepoškodí památkové hodnoty objektu kulturní památky,</w:t>
      </w:r>
      <w:r w:rsidR="00B209BD">
        <w:rPr>
          <w:rFonts w:asciiTheme="minorHAnsi" w:hAnsiTheme="minorHAnsi" w:cstheme="minorHAnsi"/>
          <w:i/>
          <w:iCs/>
          <w:sz w:val="22"/>
          <w:szCs w:val="22"/>
        </w:rPr>
        <w:t xml:space="preserve"> </w:t>
      </w:r>
      <w:r w:rsidRPr="006D4CAF">
        <w:rPr>
          <w:rFonts w:asciiTheme="minorHAnsi" w:hAnsiTheme="minorHAnsi" w:cstheme="minorHAnsi"/>
          <w:i/>
          <w:iCs/>
          <w:sz w:val="22"/>
          <w:szCs w:val="22"/>
        </w:rPr>
        <w:t xml:space="preserve">navrhované práce </w:t>
      </w:r>
      <w:proofErr w:type="gramStart"/>
      <w:r w:rsidRPr="006D4CAF">
        <w:rPr>
          <w:rFonts w:asciiTheme="minorHAnsi" w:hAnsiTheme="minorHAnsi" w:cstheme="minorHAnsi"/>
          <w:i/>
          <w:iCs/>
          <w:sz w:val="22"/>
          <w:szCs w:val="22"/>
        </w:rPr>
        <w:t>zlepší</w:t>
      </w:r>
      <w:proofErr w:type="gramEnd"/>
      <w:r w:rsidRPr="006D4CAF">
        <w:rPr>
          <w:rFonts w:asciiTheme="minorHAnsi" w:hAnsiTheme="minorHAnsi" w:cstheme="minorHAnsi"/>
          <w:i/>
          <w:iCs/>
          <w:sz w:val="22"/>
          <w:szCs w:val="22"/>
        </w:rPr>
        <w:t xml:space="preserve"> stavebně technický stav objektu.</w:t>
      </w:r>
      <w:r w:rsidR="00B209BD">
        <w:rPr>
          <w:rFonts w:asciiTheme="minorHAnsi" w:hAnsiTheme="minorHAnsi" w:cstheme="minorHAnsi"/>
          <w:i/>
          <w:iCs/>
          <w:sz w:val="22"/>
          <w:szCs w:val="22"/>
        </w:rPr>
        <w:t xml:space="preserve"> </w:t>
      </w:r>
      <w:r w:rsidR="00B76D31">
        <w:rPr>
          <w:rFonts w:asciiTheme="minorHAnsi" w:hAnsiTheme="minorHAnsi" w:cstheme="minorHAnsi"/>
          <w:i/>
          <w:iCs/>
          <w:sz w:val="22"/>
          <w:szCs w:val="22"/>
        </w:rPr>
        <w:t>…“</w:t>
      </w:r>
    </w:p>
    <w:p w14:paraId="54165801" w14:textId="4DDBE8A9" w:rsidR="00237451" w:rsidRDefault="00237451" w:rsidP="00237451">
      <w:pPr>
        <w:spacing w:line="300" w:lineRule="exact"/>
        <w:jc w:val="both"/>
        <w:rPr>
          <w:rFonts w:asciiTheme="minorHAnsi" w:hAnsiTheme="minorHAnsi" w:cstheme="minorHAnsi"/>
          <w:i/>
          <w:iCs/>
          <w:sz w:val="22"/>
          <w:szCs w:val="22"/>
        </w:rPr>
      </w:pPr>
    </w:p>
    <w:p w14:paraId="78E713E7" w14:textId="77777777" w:rsidR="00B209BD" w:rsidRPr="001E11B5" w:rsidRDefault="00B209BD" w:rsidP="00B209BD">
      <w:pPr>
        <w:widowControl w:val="0"/>
        <w:tabs>
          <w:tab w:val="left" w:pos="1457"/>
        </w:tabs>
        <w:spacing w:line="300" w:lineRule="exact"/>
        <w:jc w:val="both"/>
        <w:rPr>
          <w:rFonts w:asciiTheme="minorHAnsi" w:hAnsiTheme="minorHAnsi" w:cstheme="minorHAnsi"/>
          <w:sz w:val="22"/>
          <w:szCs w:val="22"/>
        </w:rPr>
      </w:pPr>
      <w:r w:rsidRPr="001E11B5">
        <w:rPr>
          <w:rFonts w:asciiTheme="minorHAnsi" w:hAnsiTheme="minorHAnsi" w:cstheme="minorHAnsi"/>
          <w:sz w:val="22"/>
          <w:szCs w:val="22"/>
        </w:rPr>
        <w:t xml:space="preserve">Dotčený orgán posuzoval předloženou žádost z hlediska jejího souladu s platnými právními předpisy a souladu se zájmy orgánů státní památkové péče a současně po jejich přezkoumání považuje podklady za dostatečné pro posouzení předmětu věci dle žádosti. Povinnost vlastníka kulturní památky vyžádat si předem k zamýšlené údržbě, opravě, rekonstrukci, restaurování nebo jiné úpravě kulturní památky nebo jejího prostředí vydání závazného stanoviska je stanovena ust. § 14 odst. 1 památkového zákona. Zájmy památkové péče jsou stanoveny právními a metodickými předpisy z oblasti státní památkové péče vydanými k zajištění zachování a ochrany věcí prohlášených za kulturní památky a podmínkami činnosti dle Výnosu MK ČSR čj. 16417/87-VI/1 ze dne 21. 12. 1987 o prohlášení historického jádra města Pardubic památkovou rezervací. Podle ust. § 14 odst. 3 památkového zákona příslušný orgán v závazném stanovisku </w:t>
      </w:r>
      <w:proofErr w:type="gramStart"/>
      <w:r w:rsidRPr="001E11B5">
        <w:rPr>
          <w:rFonts w:asciiTheme="minorHAnsi" w:hAnsiTheme="minorHAnsi" w:cstheme="minorHAnsi"/>
          <w:sz w:val="22"/>
          <w:szCs w:val="22"/>
        </w:rPr>
        <w:t>vyjádří</w:t>
      </w:r>
      <w:proofErr w:type="gramEnd"/>
      <w:r w:rsidRPr="001E11B5">
        <w:rPr>
          <w:rFonts w:asciiTheme="minorHAnsi" w:hAnsiTheme="minorHAnsi" w:cstheme="minorHAnsi"/>
          <w:sz w:val="22"/>
          <w:szCs w:val="22"/>
        </w:rPr>
        <w:t xml:space="preserve">, zda požadované práce jsou z hlediska státní památkové péče přípustné a stanoví základní podmínky, za kterých lze tyto práce připravovat a provést. Základní podmínky musí vycházet ze současného stavu poznání kulturně historických hodnot, které je nezbytné zachovat při umožnění realizace zamýšleného záměru. Písemné </w:t>
      </w:r>
      <w:r w:rsidRPr="001E11B5">
        <w:rPr>
          <w:rFonts w:asciiTheme="minorHAnsi" w:hAnsiTheme="minorHAnsi" w:cstheme="minorHAnsi"/>
          <w:spacing w:val="-2"/>
          <w:sz w:val="22"/>
          <w:szCs w:val="22"/>
        </w:rPr>
        <w:t>vyjádření NPÚP jako odborné organizace státní památkové péče, k tomuto úkonu zmocněné ust. § 32 odst. 2</w:t>
      </w:r>
      <w:r w:rsidRPr="001E11B5">
        <w:rPr>
          <w:rFonts w:asciiTheme="minorHAnsi" w:hAnsiTheme="minorHAnsi" w:cstheme="minorHAnsi"/>
          <w:sz w:val="22"/>
          <w:szCs w:val="22"/>
        </w:rPr>
        <w:t xml:space="preserve"> písm. f) památkového zákona, vyjadřuje odborné hledisko pro výkon a koordinaci odborné činnosti v oboru státní památkové péče. Vyjádření NPÚP je z tohoto pohledu doporučujícím stanoviskem pro posuzování věci dotčeným orgánem.</w:t>
      </w:r>
    </w:p>
    <w:p w14:paraId="08798007" w14:textId="38313DD9" w:rsidR="00B209BD" w:rsidRDefault="00B209BD" w:rsidP="00237451">
      <w:pPr>
        <w:spacing w:line="300" w:lineRule="exact"/>
        <w:jc w:val="both"/>
        <w:rPr>
          <w:rFonts w:asciiTheme="minorHAnsi" w:hAnsiTheme="minorHAnsi" w:cstheme="minorHAnsi"/>
          <w:i/>
          <w:iCs/>
          <w:sz w:val="22"/>
          <w:szCs w:val="22"/>
        </w:rPr>
      </w:pPr>
    </w:p>
    <w:p w14:paraId="35419315" w14:textId="77777777" w:rsidR="00B209BD" w:rsidRPr="001E11B5" w:rsidRDefault="00B209BD" w:rsidP="00B209BD">
      <w:pPr>
        <w:tabs>
          <w:tab w:val="left" w:pos="1457"/>
        </w:tabs>
        <w:spacing w:line="300" w:lineRule="exact"/>
        <w:jc w:val="both"/>
        <w:rPr>
          <w:rFonts w:asciiTheme="minorHAnsi" w:hAnsiTheme="minorHAnsi" w:cstheme="minorHAnsi"/>
          <w:sz w:val="22"/>
          <w:szCs w:val="22"/>
        </w:rPr>
      </w:pPr>
      <w:r w:rsidRPr="001E11B5">
        <w:rPr>
          <w:rFonts w:asciiTheme="minorHAnsi" w:hAnsiTheme="minorHAnsi" w:cstheme="minorHAnsi"/>
          <w:color w:val="000000"/>
          <w:sz w:val="22"/>
          <w:szCs w:val="22"/>
        </w:rPr>
        <w:t xml:space="preserve">Základem a podstatou památkové péče je ochrana veřejného zájmu v této oblasti, tedy zachování </w:t>
      </w:r>
      <w:r w:rsidRPr="001E11B5">
        <w:rPr>
          <w:rFonts w:asciiTheme="minorHAnsi" w:hAnsiTheme="minorHAnsi" w:cstheme="minorHAnsi"/>
          <w:sz w:val="22"/>
          <w:szCs w:val="22"/>
        </w:rPr>
        <w:t>jeho hmotného kulturního dědictví, historicky vzniklých kulturních hodnotách tvořících součást prostředí života současné a budoucí společnosti k ochraně nejenom památkového fondu, ale i potenciálu. Při ochraně, uchovávání, poznávání a zprostředkování památkového fondu je povinna veřejná správa (dotčený orgán) činit taková opatření, aby nedocházelo k neodůvodněným ztrátám památkových hodnot nebo samotných prvků památkového fondu. Ochrana veřejného zájmu je hlavní prioritou dotčených orgánů, kdy příslušný dotčený orgán státní památkové péče má za povinnost uchovávat pro budoucí generace urbanistická a architektonická díla kulturního dědictví, historické, umělecké a stavebně technické a taktéž podporovat a zlepšovat městská prostředí v historických intencích.</w:t>
      </w:r>
    </w:p>
    <w:p w14:paraId="541E753D" w14:textId="2F8482F9" w:rsidR="00B209BD" w:rsidRDefault="00B209BD" w:rsidP="00237451">
      <w:pPr>
        <w:spacing w:line="300" w:lineRule="exact"/>
        <w:jc w:val="both"/>
        <w:rPr>
          <w:rFonts w:asciiTheme="minorHAnsi" w:hAnsiTheme="minorHAnsi" w:cstheme="minorHAnsi"/>
          <w:i/>
          <w:iCs/>
          <w:sz w:val="22"/>
          <w:szCs w:val="22"/>
        </w:rPr>
      </w:pPr>
    </w:p>
    <w:p w14:paraId="10BD39FF" w14:textId="77777777" w:rsidR="00B209BD" w:rsidRDefault="00B209BD" w:rsidP="00B209BD">
      <w:pPr>
        <w:tabs>
          <w:tab w:val="left" w:pos="1457"/>
        </w:tabs>
        <w:spacing w:line="300" w:lineRule="exact"/>
        <w:jc w:val="both"/>
        <w:rPr>
          <w:rFonts w:asciiTheme="minorHAnsi" w:hAnsiTheme="minorHAnsi" w:cstheme="minorHAnsi"/>
          <w:sz w:val="22"/>
          <w:szCs w:val="22"/>
        </w:rPr>
      </w:pPr>
      <w:r w:rsidRPr="001E11B5">
        <w:rPr>
          <w:rFonts w:asciiTheme="minorHAnsi" w:hAnsiTheme="minorHAnsi" w:cstheme="minorHAnsi"/>
          <w:sz w:val="22"/>
          <w:szCs w:val="22"/>
        </w:rPr>
        <w:t xml:space="preserve">V rámci stavebních záměrů na nemovitých kulturních památkách v MPR Pardubice se dotčený orgán ve smyslu metodik, výkladů, jednotlivých úvah a rozborů požadovaných záměrů </w:t>
      </w:r>
      <w:proofErr w:type="gramStart"/>
      <w:r w:rsidRPr="001E11B5">
        <w:rPr>
          <w:rFonts w:asciiTheme="minorHAnsi" w:hAnsiTheme="minorHAnsi" w:cstheme="minorHAnsi"/>
          <w:sz w:val="22"/>
          <w:szCs w:val="22"/>
        </w:rPr>
        <w:t>snaží</w:t>
      </w:r>
      <w:proofErr w:type="gramEnd"/>
      <w:r w:rsidRPr="001E11B5">
        <w:rPr>
          <w:rFonts w:asciiTheme="minorHAnsi" w:hAnsiTheme="minorHAnsi" w:cstheme="minorHAnsi"/>
          <w:sz w:val="22"/>
          <w:szCs w:val="22"/>
        </w:rPr>
        <w:t xml:space="preserve"> historizující prostředí rehabilitovat a vrátit k původní koncepci. Je však nutné apelovat na vývoj staveb (konstrukčně i materiálově) a jejich prostředí, do kterých se záměr umísťuje včetně posouzení jeho charakteru a způsobu </w:t>
      </w:r>
      <w:r w:rsidRPr="001E11B5">
        <w:rPr>
          <w:rFonts w:asciiTheme="minorHAnsi" w:hAnsiTheme="minorHAnsi" w:cstheme="minorHAnsi"/>
          <w:sz w:val="22"/>
          <w:szCs w:val="22"/>
        </w:rPr>
        <w:lastRenderedPageBreak/>
        <w:t>využití. Dotčený orgán k věci poukazuje na skutečnost historicky a kulturně cenného objektu, který je nemovitou kulturní památkou v samotném centru MPR Pardubice, proto je nutné jakékoliv stavební práce podřídit této skutečnosti.</w:t>
      </w:r>
    </w:p>
    <w:p w14:paraId="09A14DD2" w14:textId="77777777" w:rsidR="00B209BD" w:rsidRPr="00237451" w:rsidRDefault="00B209BD" w:rsidP="00237451">
      <w:pPr>
        <w:spacing w:line="300" w:lineRule="exact"/>
        <w:jc w:val="both"/>
        <w:rPr>
          <w:rFonts w:asciiTheme="minorHAnsi" w:hAnsiTheme="minorHAnsi" w:cstheme="minorHAnsi"/>
          <w:i/>
          <w:iCs/>
          <w:sz w:val="22"/>
          <w:szCs w:val="22"/>
        </w:rPr>
      </w:pPr>
    </w:p>
    <w:p w14:paraId="01EC9D11" w14:textId="424F0207" w:rsidR="0074138F" w:rsidRDefault="006D3B32" w:rsidP="00B76D31">
      <w:pPr>
        <w:widowControl w:val="0"/>
        <w:tabs>
          <w:tab w:val="left" w:pos="1457"/>
        </w:tabs>
        <w:spacing w:line="300" w:lineRule="exact"/>
        <w:jc w:val="both"/>
        <w:rPr>
          <w:rFonts w:asciiTheme="minorHAnsi" w:hAnsiTheme="minorHAnsi" w:cstheme="minorHAnsi"/>
          <w:sz w:val="22"/>
          <w:szCs w:val="22"/>
        </w:rPr>
      </w:pPr>
      <w:r>
        <w:rPr>
          <w:rFonts w:asciiTheme="minorHAnsi" w:hAnsiTheme="minorHAnsi" w:cstheme="minorHAnsi"/>
          <w:sz w:val="22"/>
          <w:szCs w:val="22"/>
        </w:rPr>
        <w:t xml:space="preserve">NPÚP ve svém vyjádření popsal historickou a památkovou hodnotu objektu dokládající stavebně historický vývoj centra Pardubic od gotiky po současnost. </w:t>
      </w:r>
    </w:p>
    <w:p w14:paraId="272509B1" w14:textId="77777777" w:rsidR="008379CE" w:rsidRDefault="008379CE" w:rsidP="008379CE">
      <w:pPr>
        <w:widowControl w:val="0"/>
        <w:tabs>
          <w:tab w:val="left" w:pos="1457"/>
        </w:tabs>
        <w:spacing w:line="300" w:lineRule="exact"/>
        <w:jc w:val="both"/>
        <w:rPr>
          <w:rFonts w:asciiTheme="minorHAnsi" w:hAnsiTheme="minorHAnsi" w:cstheme="minorHAnsi"/>
          <w:sz w:val="22"/>
          <w:szCs w:val="22"/>
        </w:rPr>
      </w:pPr>
    </w:p>
    <w:p w14:paraId="2B23878E" w14:textId="5090CF11" w:rsidR="008379CE" w:rsidRPr="006D3B32" w:rsidRDefault="008379CE" w:rsidP="008379CE">
      <w:pPr>
        <w:widowControl w:val="0"/>
        <w:tabs>
          <w:tab w:val="left" w:pos="1457"/>
        </w:tabs>
        <w:spacing w:line="300" w:lineRule="exact"/>
        <w:jc w:val="both"/>
        <w:rPr>
          <w:rFonts w:asciiTheme="minorHAnsi" w:hAnsiTheme="minorHAnsi" w:cstheme="minorHAnsi"/>
          <w:i/>
          <w:iCs/>
          <w:sz w:val="22"/>
          <w:szCs w:val="22"/>
        </w:rPr>
      </w:pPr>
      <w:r>
        <w:rPr>
          <w:rFonts w:asciiTheme="minorHAnsi" w:hAnsiTheme="minorHAnsi" w:cstheme="minorHAnsi"/>
          <w:sz w:val="22"/>
          <w:szCs w:val="22"/>
        </w:rPr>
        <w:t xml:space="preserve">Dotčený orgán </w:t>
      </w:r>
      <w:r w:rsidR="00AF5368">
        <w:rPr>
          <w:rFonts w:asciiTheme="minorHAnsi" w:hAnsiTheme="minorHAnsi" w:cstheme="minorHAnsi"/>
          <w:sz w:val="22"/>
          <w:szCs w:val="22"/>
        </w:rPr>
        <w:t xml:space="preserve">průběžně od r. 2021 konzultoval stav </w:t>
      </w:r>
      <w:r w:rsidR="008312D5">
        <w:rPr>
          <w:rFonts w:asciiTheme="minorHAnsi" w:hAnsiTheme="minorHAnsi" w:cstheme="minorHAnsi"/>
          <w:sz w:val="22"/>
          <w:szCs w:val="22"/>
        </w:rPr>
        <w:t>dotčeného objektu</w:t>
      </w:r>
      <w:r w:rsidR="00AF5368">
        <w:rPr>
          <w:rFonts w:asciiTheme="minorHAnsi" w:hAnsiTheme="minorHAnsi" w:cstheme="minorHAnsi"/>
          <w:sz w:val="22"/>
          <w:szCs w:val="22"/>
        </w:rPr>
        <w:t xml:space="preserve"> s Krajskou knihovnou v Pardubicích, proto </w:t>
      </w:r>
      <w:r>
        <w:rPr>
          <w:rFonts w:asciiTheme="minorHAnsi" w:hAnsiTheme="minorHAnsi" w:cstheme="minorHAnsi"/>
          <w:sz w:val="22"/>
          <w:szCs w:val="22"/>
        </w:rPr>
        <w:t>ve věci předmětné stavby jako celku provedl kontrolní prohlídku stavby dne 25. 5. 2022</w:t>
      </w:r>
      <w:r w:rsidR="00AF5368">
        <w:rPr>
          <w:rFonts w:asciiTheme="minorHAnsi" w:hAnsiTheme="minorHAnsi" w:cstheme="minorHAnsi"/>
          <w:sz w:val="22"/>
          <w:szCs w:val="22"/>
        </w:rPr>
        <w:t>,</w:t>
      </w:r>
      <w:r>
        <w:rPr>
          <w:rFonts w:asciiTheme="minorHAnsi" w:hAnsiTheme="minorHAnsi" w:cstheme="minorHAnsi"/>
          <w:sz w:val="22"/>
          <w:szCs w:val="22"/>
        </w:rPr>
        <w:t xml:space="preserve"> </w:t>
      </w:r>
      <w:r w:rsidR="006D3B32">
        <w:rPr>
          <w:rFonts w:asciiTheme="minorHAnsi" w:hAnsiTheme="minorHAnsi" w:cstheme="minorHAnsi"/>
          <w:sz w:val="22"/>
          <w:szCs w:val="22"/>
        </w:rPr>
        <w:t xml:space="preserve">z níž téhož dne sepsal záznam pod č.j. </w:t>
      </w:r>
      <w:r w:rsidR="006D3B32" w:rsidRPr="006D3B32">
        <w:rPr>
          <w:rFonts w:asciiTheme="minorHAnsi" w:hAnsiTheme="minorHAnsi" w:cstheme="minorHAnsi"/>
          <w:sz w:val="22"/>
          <w:szCs w:val="22"/>
        </w:rPr>
        <w:t>MmP 59842/2022</w:t>
      </w:r>
      <w:r w:rsidR="006D3B32">
        <w:rPr>
          <w:rFonts w:asciiTheme="minorHAnsi" w:hAnsiTheme="minorHAnsi" w:cstheme="minorHAnsi"/>
          <w:sz w:val="22"/>
          <w:szCs w:val="22"/>
        </w:rPr>
        <w:t xml:space="preserve">. </w:t>
      </w:r>
      <w:r w:rsidR="00AF5368">
        <w:rPr>
          <w:rFonts w:asciiTheme="minorHAnsi" w:hAnsiTheme="minorHAnsi" w:cstheme="minorHAnsi"/>
          <w:sz w:val="22"/>
          <w:szCs w:val="22"/>
        </w:rPr>
        <w:t xml:space="preserve">Při této kontrolní prohlídce byly </w:t>
      </w:r>
      <w:r w:rsidR="00AF5368">
        <w:rPr>
          <w:rFonts w:asciiTheme="minorHAnsi" w:hAnsiTheme="minorHAnsi" w:cstheme="minorHAnsi"/>
          <w:sz w:val="22"/>
          <w:szCs w:val="22"/>
        </w:rPr>
        <w:t xml:space="preserve">zjištěny nedostatky na fasádě, výplní otvorů, svislých </w:t>
      </w:r>
      <w:r w:rsidR="008312D5">
        <w:rPr>
          <w:rFonts w:asciiTheme="minorHAnsi" w:hAnsiTheme="minorHAnsi" w:cstheme="minorHAnsi"/>
          <w:sz w:val="22"/>
          <w:szCs w:val="22"/>
        </w:rPr>
        <w:t xml:space="preserve">a vodorovných </w:t>
      </w:r>
      <w:r w:rsidR="00AF5368">
        <w:rPr>
          <w:rFonts w:asciiTheme="minorHAnsi" w:hAnsiTheme="minorHAnsi" w:cstheme="minorHAnsi"/>
          <w:sz w:val="22"/>
          <w:szCs w:val="22"/>
        </w:rPr>
        <w:t xml:space="preserve">konstrukcí a </w:t>
      </w:r>
      <w:r w:rsidR="00AF5368">
        <w:rPr>
          <w:rFonts w:asciiTheme="minorHAnsi" w:hAnsiTheme="minorHAnsi" w:cstheme="minorHAnsi"/>
          <w:sz w:val="22"/>
          <w:szCs w:val="22"/>
        </w:rPr>
        <w:t>dále zjištěny statické poruchy – praskliny od vlásečnicových po silnější.</w:t>
      </w:r>
      <w:r w:rsidR="00AF5368">
        <w:rPr>
          <w:rFonts w:asciiTheme="minorHAnsi" w:hAnsiTheme="minorHAnsi" w:cstheme="minorHAnsi"/>
          <w:sz w:val="22"/>
          <w:szCs w:val="22"/>
        </w:rPr>
        <w:t xml:space="preserve"> </w:t>
      </w:r>
      <w:r w:rsidR="006D3B32">
        <w:rPr>
          <w:rFonts w:asciiTheme="minorHAnsi" w:hAnsiTheme="minorHAnsi" w:cstheme="minorHAnsi"/>
          <w:sz w:val="22"/>
          <w:szCs w:val="22"/>
        </w:rPr>
        <w:t>V </w:t>
      </w:r>
      <w:r w:rsidR="00AF5368">
        <w:rPr>
          <w:rFonts w:asciiTheme="minorHAnsi" w:hAnsiTheme="minorHAnsi" w:cstheme="minorHAnsi"/>
          <w:sz w:val="22"/>
          <w:szCs w:val="22"/>
        </w:rPr>
        <w:t>záznamu</w:t>
      </w:r>
      <w:r w:rsidR="006D3B32">
        <w:rPr>
          <w:rFonts w:asciiTheme="minorHAnsi" w:hAnsiTheme="minorHAnsi" w:cstheme="minorHAnsi"/>
          <w:sz w:val="22"/>
          <w:szCs w:val="22"/>
        </w:rPr>
        <w:t xml:space="preserve"> dotčený orgán poukazoval </w:t>
      </w:r>
      <w:r w:rsidR="00AF5368">
        <w:rPr>
          <w:rFonts w:asciiTheme="minorHAnsi" w:hAnsiTheme="minorHAnsi" w:cstheme="minorHAnsi"/>
          <w:sz w:val="22"/>
          <w:szCs w:val="22"/>
        </w:rPr>
        <w:t xml:space="preserve">na </w:t>
      </w:r>
      <w:r w:rsidR="006D3B32">
        <w:rPr>
          <w:rFonts w:asciiTheme="minorHAnsi" w:hAnsiTheme="minorHAnsi" w:cstheme="minorHAnsi"/>
          <w:sz w:val="22"/>
          <w:szCs w:val="22"/>
        </w:rPr>
        <w:t>(citace v kurzívě): „</w:t>
      </w:r>
      <w:r w:rsidRPr="006D3B32">
        <w:rPr>
          <w:rFonts w:asciiTheme="minorHAnsi" w:hAnsiTheme="minorHAnsi" w:cstheme="minorHAnsi"/>
          <w:i/>
          <w:iCs/>
          <w:sz w:val="22"/>
          <w:szCs w:val="22"/>
        </w:rPr>
        <w:t>Celý objekt z uličního průčelí v 1. a 2. NP má opadané a jinak degradované omítky a nátěry. Některá okna</w:t>
      </w:r>
      <w:r w:rsidR="006D3B32" w:rsidRPr="006D3B32">
        <w:rPr>
          <w:rFonts w:asciiTheme="minorHAnsi" w:hAnsiTheme="minorHAnsi" w:cstheme="minorHAnsi"/>
          <w:i/>
          <w:iCs/>
          <w:sz w:val="22"/>
          <w:szCs w:val="22"/>
        </w:rPr>
        <w:t xml:space="preserve"> </w:t>
      </w:r>
      <w:r w:rsidRPr="006D3B32">
        <w:rPr>
          <w:rFonts w:asciiTheme="minorHAnsi" w:hAnsiTheme="minorHAnsi" w:cstheme="minorHAnsi"/>
          <w:i/>
          <w:iCs/>
          <w:sz w:val="22"/>
          <w:szCs w:val="22"/>
        </w:rPr>
        <w:t>již dožívají, u většiny je degradovaný nátěr. Ve 2. NP směr Zelenobranská jsou okna zcela dožilá. V 1. NP</w:t>
      </w:r>
      <w:r w:rsidR="006D3B32" w:rsidRPr="006D3B32">
        <w:rPr>
          <w:rFonts w:asciiTheme="minorHAnsi" w:hAnsiTheme="minorHAnsi" w:cstheme="minorHAnsi"/>
          <w:i/>
          <w:iCs/>
          <w:sz w:val="22"/>
          <w:szCs w:val="22"/>
        </w:rPr>
        <w:t xml:space="preserve"> </w:t>
      </w:r>
      <w:r w:rsidRPr="006D3B32">
        <w:rPr>
          <w:rFonts w:asciiTheme="minorHAnsi" w:hAnsiTheme="minorHAnsi" w:cstheme="minorHAnsi"/>
          <w:i/>
          <w:iCs/>
          <w:sz w:val="22"/>
          <w:szCs w:val="22"/>
        </w:rPr>
        <w:t>ve vstupních veřejných prostorách dožívá keramická dlažba podlah a omítky jsou zvlhlé.</w:t>
      </w:r>
      <w:r w:rsidR="006D3B32" w:rsidRPr="006D3B32">
        <w:rPr>
          <w:rFonts w:asciiTheme="minorHAnsi" w:hAnsiTheme="minorHAnsi" w:cstheme="minorHAnsi"/>
          <w:i/>
          <w:iCs/>
          <w:sz w:val="22"/>
          <w:szCs w:val="22"/>
        </w:rPr>
        <w:t xml:space="preserve"> </w:t>
      </w:r>
      <w:r w:rsidRPr="006D3B32">
        <w:rPr>
          <w:rFonts w:asciiTheme="minorHAnsi" w:hAnsiTheme="minorHAnsi" w:cstheme="minorHAnsi"/>
          <w:i/>
          <w:iCs/>
          <w:sz w:val="22"/>
          <w:szCs w:val="22"/>
        </w:rPr>
        <w:t>Veškeré omítkové části uliční fasády jsou v katastrofálním stavu a je nutné započít jejich opravu, aby</w:t>
      </w:r>
      <w:r w:rsidR="006D3B32" w:rsidRPr="006D3B32">
        <w:rPr>
          <w:rFonts w:asciiTheme="minorHAnsi" w:hAnsiTheme="minorHAnsi" w:cstheme="minorHAnsi"/>
          <w:i/>
          <w:iCs/>
          <w:sz w:val="22"/>
          <w:szCs w:val="22"/>
        </w:rPr>
        <w:t xml:space="preserve"> </w:t>
      </w:r>
      <w:r w:rsidRPr="006D3B32">
        <w:rPr>
          <w:rFonts w:asciiTheme="minorHAnsi" w:hAnsiTheme="minorHAnsi" w:cstheme="minorHAnsi"/>
          <w:i/>
          <w:iCs/>
          <w:sz w:val="22"/>
          <w:szCs w:val="22"/>
        </w:rPr>
        <w:t>nedocházelo k dalším poškozením, a to včetně zajištění odsolení a odvlhčení konstrukcí.</w:t>
      </w:r>
    </w:p>
    <w:p w14:paraId="125693F2" w14:textId="77777777" w:rsidR="006D3B32" w:rsidRPr="006D3B32" w:rsidRDefault="006D3B32" w:rsidP="008379CE">
      <w:pPr>
        <w:widowControl w:val="0"/>
        <w:tabs>
          <w:tab w:val="left" w:pos="1457"/>
        </w:tabs>
        <w:spacing w:line="300" w:lineRule="exact"/>
        <w:jc w:val="both"/>
        <w:rPr>
          <w:rFonts w:asciiTheme="minorHAnsi" w:hAnsiTheme="minorHAnsi" w:cstheme="minorHAnsi"/>
          <w:i/>
          <w:iCs/>
          <w:sz w:val="22"/>
          <w:szCs w:val="22"/>
        </w:rPr>
      </w:pPr>
    </w:p>
    <w:p w14:paraId="06FF5FC2" w14:textId="2AA1D1A3" w:rsidR="0074138F" w:rsidRPr="006D3B32" w:rsidRDefault="008379CE" w:rsidP="008379CE">
      <w:pPr>
        <w:widowControl w:val="0"/>
        <w:tabs>
          <w:tab w:val="left" w:pos="1457"/>
        </w:tabs>
        <w:spacing w:line="300" w:lineRule="exact"/>
        <w:jc w:val="both"/>
        <w:rPr>
          <w:rFonts w:asciiTheme="minorHAnsi" w:hAnsiTheme="minorHAnsi" w:cstheme="minorHAnsi"/>
          <w:i/>
          <w:iCs/>
          <w:sz w:val="22"/>
          <w:szCs w:val="22"/>
        </w:rPr>
      </w:pPr>
      <w:r w:rsidRPr="006D3B32">
        <w:rPr>
          <w:rFonts w:asciiTheme="minorHAnsi" w:hAnsiTheme="minorHAnsi" w:cstheme="minorHAnsi"/>
          <w:i/>
          <w:iCs/>
          <w:sz w:val="22"/>
          <w:szCs w:val="22"/>
        </w:rPr>
        <w:t>Okna směrem do Zelenobranské ulice je nutné vyměnit, protože jsou zcela dožilá a hrozí samovolným</w:t>
      </w:r>
      <w:r w:rsidR="006D3B32" w:rsidRPr="006D3B32">
        <w:rPr>
          <w:rFonts w:asciiTheme="minorHAnsi" w:hAnsiTheme="minorHAnsi" w:cstheme="minorHAnsi"/>
          <w:i/>
          <w:iCs/>
          <w:sz w:val="22"/>
          <w:szCs w:val="22"/>
        </w:rPr>
        <w:t xml:space="preserve"> </w:t>
      </w:r>
      <w:r w:rsidRPr="006D3B32">
        <w:rPr>
          <w:rFonts w:asciiTheme="minorHAnsi" w:hAnsiTheme="minorHAnsi" w:cstheme="minorHAnsi"/>
          <w:i/>
          <w:iCs/>
          <w:sz w:val="22"/>
          <w:szCs w:val="22"/>
        </w:rPr>
        <w:t>uvolněním (vypadnutí do ulice). Dále je nutné provést další repase oken a opravit zdegradované nátěry,</w:t>
      </w:r>
      <w:r w:rsidR="006D3B32" w:rsidRPr="006D3B32">
        <w:rPr>
          <w:rFonts w:asciiTheme="minorHAnsi" w:hAnsiTheme="minorHAnsi" w:cstheme="minorHAnsi"/>
          <w:i/>
          <w:iCs/>
          <w:sz w:val="22"/>
          <w:szCs w:val="22"/>
        </w:rPr>
        <w:t xml:space="preserve"> </w:t>
      </w:r>
      <w:r w:rsidRPr="006D3B32">
        <w:rPr>
          <w:rFonts w:asciiTheme="minorHAnsi" w:hAnsiTheme="minorHAnsi" w:cstheme="minorHAnsi"/>
          <w:i/>
          <w:iCs/>
          <w:sz w:val="22"/>
          <w:szCs w:val="22"/>
        </w:rPr>
        <w:t>díky nimž dochází k poškozování dřevěné konstrukce výplně. Keramické dlažby v 1. NP ve veřejných</w:t>
      </w:r>
      <w:r w:rsidR="006D3B32" w:rsidRPr="006D3B32">
        <w:rPr>
          <w:rFonts w:asciiTheme="minorHAnsi" w:hAnsiTheme="minorHAnsi" w:cstheme="minorHAnsi"/>
          <w:i/>
          <w:iCs/>
          <w:sz w:val="22"/>
          <w:szCs w:val="22"/>
        </w:rPr>
        <w:t xml:space="preserve"> </w:t>
      </w:r>
      <w:r w:rsidRPr="006D3B32">
        <w:rPr>
          <w:rFonts w:asciiTheme="minorHAnsi" w:hAnsiTheme="minorHAnsi" w:cstheme="minorHAnsi"/>
          <w:i/>
          <w:iCs/>
          <w:sz w:val="22"/>
          <w:szCs w:val="22"/>
        </w:rPr>
        <w:t>prostorách jsou zcela zničené (otvory až do hloubky 15 mm), je nutné provést z bezpečnostních důvodů</w:t>
      </w:r>
      <w:r w:rsidR="00AA275D">
        <w:rPr>
          <w:rFonts w:asciiTheme="minorHAnsi" w:hAnsiTheme="minorHAnsi" w:cstheme="minorHAnsi"/>
          <w:i/>
          <w:iCs/>
          <w:sz w:val="22"/>
          <w:szCs w:val="22"/>
        </w:rPr>
        <w:t xml:space="preserve"> </w:t>
      </w:r>
      <w:r w:rsidRPr="006D3B32">
        <w:rPr>
          <w:rFonts w:asciiTheme="minorHAnsi" w:hAnsiTheme="minorHAnsi" w:cstheme="minorHAnsi"/>
          <w:i/>
          <w:iCs/>
          <w:sz w:val="22"/>
          <w:szCs w:val="22"/>
        </w:rPr>
        <w:t>výměnu.</w:t>
      </w:r>
      <w:r w:rsidR="006D3B32">
        <w:rPr>
          <w:rFonts w:asciiTheme="minorHAnsi" w:hAnsiTheme="minorHAnsi" w:cstheme="minorHAnsi"/>
          <w:i/>
          <w:iCs/>
          <w:sz w:val="22"/>
          <w:szCs w:val="22"/>
        </w:rPr>
        <w:t xml:space="preserve"> …“</w:t>
      </w:r>
    </w:p>
    <w:p w14:paraId="067F88BF" w14:textId="65ADB457" w:rsidR="008379CE" w:rsidRDefault="008379CE" w:rsidP="008379CE">
      <w:pPr>
        <w:widowControl w:val="0"/>
        <w:tabs>
          <w:tab w:val="left" w:pos="1457"/>
        </w:tabs>
        <w:spacing w:line="300" w:lineRule="exact"/>
        <w:jc w:val="both"/>
        <w:rPr>
          <w:rFonts w:asciiTheme="minorHAnsi" w:hAnsiTheme="minorHAnsi" w:cstheme="minorHAnsi"/>
          <w:sz w:val="22"/>
          <w:szCs w:val="22"/>
        </w:rPr>
      </w:pPr>
    </w:p>
    <w:p w14:paraId="4DC64846" w14:textId="29E4BD13" w:rsidR="008379CE" w:rsidRDefault="00AA275D" w:rsidP="008379CE">
      <w:pPr>
        <w:widowControl w:val="0"/>
        <w:tabs>
          <w:tab w:val="left" w:pos="1457"/>
        </w:tabs>
        <w:spacing w:line="300" w:lineRule="exact"/>
        <w:jc w:val="both"/>
        <w:rPr>
          <w:rFonts w:asciiTheme="minorHAnsi" w:hAnsiTheme="minorHAnsi" w:cstheme="minorHAnsi"/>
          <w:sz w:val="22"/>
          <w:szCs w:val="22"/>
        </w:rPr>
      </w:pPr>
      <w:r>
        <w:rPr>
          <w:rFonts w:asciiTheme="minorHAnsi" w:hAnsiTheme="minorHAnsi" w:cstheme="minorHAnsi"/>
          <w:sz w:val="22"/>
          <w:szCs w:val="22"/>
        </w:rPr>
        <w:t xml:space="preserve">Počátkem srpna </w:t>
      </w:r>
      <w:r w:rsidR="008312D5">
        <w:rPr>
          <w:rFonts w:asciiTheme="minorHAnsi" w:hAnsiTheme="minorHAnsi" w:cstheme="minorHAnsi"/>
          <w:sz w:val="22"/>
          <w:szCs w:val="22"/>
        </w:rPr>
        <w:t xml:space="preserve">r. 2022 </w:t>
      </w:r>
      <w:r>
        <w:rPr>
          <w:rFonts w:asciiTheme="minorHAnsi" w:hAnsiTheme="minorHAnsi" w:cstheme="minorHAnsi"/>
          <w:sz w:val="22"/>
          <w:szCs w:val="22"/>
        </w:rPr>
        <w:t xml:space="preserve">došlo k uvolnění korunní římsy na jižní fasádě v rozsahu cca 1,5 m a jejímu zřícení na přilehlý chodník. Přivolaný zástupce odborné firmy konstatoval </w:t>
      </w:r>
      <w:r>
        <w:rPr>
          <w:rFonts w:asciiTheme="minorHAnsi" w:hAnsiTheme="minorHAnsi" w:cstheme="minorHAnsi"/>
          <w:sz w:val="22"/>
          <w:szCs w:val="22"/>
        </w:rPr>
        <w:t>havarijní stav</w:t>
      </w:r>
      <w:r>
        <w:rPr>
          <w:rFonts w:asciiTheme="minorHAnsi" w:hAnsiTheme="minorHAnsi" w:cstheme="minorHAnsi"/>
          <w:sz w:val="22"/>
          <w:szCs w:val="22"/>
        </w:rPr>
        <w:t xml:space="preserve"> korunní římsy vlivem zatékání a další vážně nedostatky východní i jižní fasády včetně výplní otvorů.</w:t>
      </w:r>
    </w:p>
    <w:p w14:paraId="18E182BF" w14:textId="1E618A64" w:rsidR="008379CE" w:rsidRDefault="008379CE" w:rsidP="008379CE">
      <w:pPr>
        <w:widowControl w:val="0"/>
        <w:tabs>
          <w:tab w:val="left" w:pos="1457"/>
        </w:tabs>
        <w:spacing w:line="300" w:lineRule="exact"/>
        <w:jc w:val="both"/>
        <w:rPr>
          <w:rFonts w:asciiTheme="minorHAnsi" w:hAnsiTheme="minorHAnsi" w:cstheme="minorHAnsi"/>
          <w:sz w:val="22"/>
          <w:szCs w:val="22"/>
        </w:rPr>
      </w:pPr>
    </w:p>
    <w:p w14:paraId="1F06F03A" w14:textId="01E47067" w:rsidR="008379CE" w:rsidRDefault="00AA275D" w:rsidP="008379CE">
      <w:pPr>
        <w:widowControl w:val="0"/>
        <w:tabs>
          <w:tab w:val="left" w:pos="1457"/>
        </w:tabs>
        <w:spacing w:line="300" w:lineRule="exact"/>
        <w:jc w:val="both"/>
        <w:rPr>
          <w:rFonts w:asciiTheme="minorHAnsi" w:hAnsiTheme="minorHAnsi" w:cstheme="minorHAnsi"/>
          <w:sz w:val="22"/>
          <w:szCs w:val="22"/>
        </w:rPr>
      </w:pPr>
      <w:r>
        <w:rPr>
          <w:rFonts w:asciiTheme="minorHAnsi" w:hAnsiTheme="minorHAnsi" w:cstheme="minorHAnsi"/>
          <w:sz w:val="22"/>
          <w:szCs w:val="22"/>
        </w:rPr>
        <w:t xml:space="preserve">Dotčený orgán si je vědom naléhavosti věci i s ohledem na bezpečnost osob a zvířat, proto ve výrokové části tohoto závazného stanoviska stanovil podmínky pro ochranu kulturního dědictví. </w:t>
      </w:r>
    </w:p>
    <w:p w14:paraId="2D724D3A" w14:textId="51C31B79" w:rsidR="008379CE" w:rsidRDefault="008379CE" w:rsidP="008379CE">
      <w:pPr>
        <w:widowControl w:val="0"/>
        <w:tabs>
          <w:tab w:val="left" w:pos="1457"/>
        </w:tabs>
        <w:spacing w:line="300" w:lineRule="exact"/>
        <w:jc w:val="both"/>
        <w:rPr>
          <w:rFonts w:asciiTheme="minorHAnsi" w:hAnsiTheme="minorHAnsi" w:cstheme="minorHAnsi"/>
          <w:sz w:val="22"/>
          <w:szCs w:val="22"/>
        </w:rPr>
      </w:pPr>
    </w:p>
    <w:p w14:paraId="4501D49D" w14:textId="6248ECEC" w:rsidR="00AA275D" w:rsidRDefault="000A59BF" w:rsidP="008379CE">
      <w:pPr>
        <w:widowControl w:val="0"/>
        <w:tabs>
          <w:tab w:val="left" w:pos="1457"/>
        </w:tabs>
        <w:spacing w:line="300" w:lineRule="exact"/>
        <w:jc w:val="both"/>
        <w:rPr>
          <w:rFonts w:asciiTheme="minorHAnsi" w:hAnsiTheme="minorHAnsi" w:cstheme="minorHAnsi"/>
          <w:sz w:val="22"/>
          <w:szCs w:val="22"/>
        </w:rPr>
      </w:pPr>
      <w:r>
        <w:rPr>
          <w:rFonts w:asciiTheme="minorHAnsi" w:hAnsiTheme="minorHAnsi" w:cstheme="minorHAnsi"/>
          <w:sz w:val="22"/>
          <w:szCs w:val="22"/>
        </w:rPr>
        <w:t>Vzhledem k posouzení věci odbornou firmou a následky dotčený orgán požaduje odstranit příčinu zatékání do korunní římsy objektu, aby nadále nedocházelo k vymývání pojiv v omítkovinách a jejich následné degradace a možnému zřícení. Před zahájením prací musí být veškeré uměleckořemeslné prvky řádně ochráněny před jakýmkoliv poškozením, aby bylo zachováno co nejvíce autenticity zpracování fasády. Lokální opravy dožilých omítkovin a aktivních prvků bude vyhotoveno tradičně ve stejném materiálovém,</w:t>
      </w:r>
      <w:r w:rsidR="00EB4652">
        <w:rPr>
          <w:rFonts w:asciiTheme="minorHAnsi" w:hAnsiTheme="minorHAnsi" w:cstheme="minorHAnsi"/>
          <w:sz w:val="22"/>
          <w:szCs w:val="22"/>
        </w:rPr>
        <w:t xml:space="preserve"> hmotovém, </w:t>
      </w:r>
      <w:r>
        <w:rPr>
          <w:rFonts w:asciiTheme="minorHAnsi" w:hAnsiTheme="minorHAnsi" w:cstheme="minorHAnsi"/>
          <w:sz w:val="22"/>
          <w:szCs w:val="22"/>
        </w:rPr>
        <w:t>konstrukčním a barevn</w:t>
      </w:r>
      <w:r w:rsidR="00EB4652">
        <w:rPr>
          <w:rFonts w:asciiTheme="minorHAnsi" w:hAnsiTheme="minorHAnsi" w:cstheme="minorHAnsi"/>
          <w:sz w:val="22"/>
          <w:szCs w:val="22"/>
        </w:rPr>
        <w:t>é</w:t>
      </w:r>
      <w:r>
        <w:rPr>
          <w:rFonts w:asciiTheme="minorHAnsi" w:hAnsiTheme="minorHAnsi" w:cstheme="minorHAnsi"/>
          <w:sz w:val="22"/>
          <w:szCs w:val="22"/>
        </w:rPr>
        <w:t>m</w:t>
      </w:r>
      <w:r w:rsidR="00EB4652">
        <w:rPr>
          <w:rFonts w:asciiTheme="minorHAnsi" w:hAnsiTheme="minorHAnsi" w:cstheme="minorHAnsi"/>
          <w:sz w:val="22"/>
          <w:szCs w:val="22"/>
        </w:rPr>
        <w:t xml:space="preserve"> řešení jako je stávající. Stejně budou klasickým způsobem opraveny či repasovány výplně otvorů.</w:t>
      </w:r>
    </w:p>
    <w:p w14:paraId="65DB59CD" w14:textId="2B10F5A0" w:rsidR="000A59BF" w:rsidRDefault="000A59BF" w:rsidP="008379CE">
      <w:pPr>
        <w:widowControl w:val="0"/>
        <w:tabs>
          <w:tab w:val="left" w:pos="1457"/>
        </w:tabs>
        <w:spacing w:line="300" w:lineRule="exact"/>
        <w:jc w:val="both"/>
        <w:rPr>
          <w:rFonts w:asciiTheme="minorHAnsi" w:hAnsiTheme="minorHAnsi" w:cstheme="minorHAnsi"/>
          <w:sz w:val="22"/>
          <w:szCs w:val="22"/>
        </w:rPr>
      </w:pPr>
    </w:p>
    <w:p w14:paraId="16331B82" w14:textId="0876D6DE" w:rsidR="00AA275D" w:rsidRPr="00EB4652" w:rsidRDefault="00AA275D" w:rsidP="00EB4652">
      <w:pPr>
        <w:spacing w:line="300" w:lineRule="exact"/>
        <w:jc w:val="both"/>
        <w:rPr>
          <w:rFonts w:asciiTheme="minorHAnsi" w:hAnsiTheme="minorHAnsi" w:cstheme="minorHAnsi"/>
          <w:sz w:val="22"/>
          <w:szCs w:val="22"/>
        </w:rPr>
      </w:pPr>
      <w:r w:rsidRPr="00EB4652">
        <w:rPr>
          <w:rFonts w:asciiTheme="minorHAnsi" w:hAnsiTheme="minorHAnsi" w:cstheme="minorHAnsi"/>
          <w:sz w:val="22"/>
          <w:szCs w:val="22"/>
        </w:rPr>
        <w:t>Před zahájením prací a v jejich průběhu budou prováděny pravidelné kontrolní prohlídky stavby za účasti orgánů státní památkové péče</w:t>
      </w:r>
      <w:r w:rsidR="00EB4652">
        <w:rPr>
          <w:rFonts w:asciiTheme="minorHAnsi" w:hAnsiTheme="minorHAnsi" w:cstheme="minorHAnsi"/>
          <w:sz w:val="22"/>
          <w:szCs w:val="22"/>
        </w:rPr>
        <w:t xml:space="preserve">, aby mohly být uplatňovány </w:t>
      </w:r>
      <w:r w:rsidR="00EB4652" w:rsidRPr="0042049A">
        <w:rPr>
          <w:rFonts w:asciiTheme="minorHAnsi" w:hAnsiTheme="minorHAnsi" w:cstheme="minorHAnsi"/>
          <w:sz w:val="22"/>
          <w:szCs w:val="22"/>
        </w:rPr>
        <w:t>náměty a připomínky ke zvýšení kvality prováděných prací</w:t>
      </w:r>
      <w:r w:rsidR="00EB4652">
        <w:rPr>
          <w:rFonts w:asciiTheme="minorHAnsi" w:hAnsiTheme="minorHAnsi" w:cstheme="minorHAnsi"/>
          <w:sz w:val="22"/>
          <w:szCs w:val="22"/>
        </w:rPr>
        <w:t xml:space="preserve">, které se mohou projevit až při podrobném průzkumu z lešení. </w:t>
      </w:r>
      <w:r w:rsidR="00EB4652" w:rsidRPr="0042049A">
        <w:rPr>
          <w:rFonts w:asciiTheme="minorHAnsi" w:hAnsiTheme="minorHAnsi" w:cstheme="minorHAnsi"/>
          <w:sz w:val="22"/>
          <w:szCs w:val="22"/>
        </w:rPr>
        <w:t>Za tímto účelem budou svolávány i nepravidelné konzultační schůzky v průběhu realizace záměru.</w:t>
      </w:r>
    </w:p>
    <w:p w14:paraId="3CCA0302" w14:textId="77777777" w:rsidR="00EB4652" w:rsidRDefault="00EB4652" w:rsidP="00EB4652">
      <w:pPr>
        <w:spacing w:line="300" w:lineRule="exact"/>
        <w:jc w:val="both"/>
        <w:rPr>
          <w:rFonts w:asciiTheme="minorHAnsi" w:hAnsiTheme="minorHAnsi" w:cstheme="minorHAnsi"/>
          <w:sz w:val="22"/>
          <w:szCs w:val="22"/>
        </w:rPr>
      </w:pPr>
    </w:p>
    <w:p w14:paraId="0BE6A69E" w14:textId="2A461982" w:rsidR="00AA275D" w:rsidRPr="00EB4652" w:rsidRDefault="00EB4652" w:rsidP="00EB4652">
      <w:pPr>
        <w:spacing w:line="300" w:lineRule="exact"/>
        <w:jc w:val="both"/>
        <w:rPr>
          <w:rFonts w:asciiTheme="minorHAnsi" w:hAnsiTheme="minorHAnsi" w:cstheme="minorHAnsi"/>
          <w:sz w:val="22"/>
          <w:szCs w:val="22"/>
        </w:rPr>
      </w:pPr>
      <w:r>
        <w:rPr>
          <w:rFonts w:asciiTheme="minorHAnsi" w:hAnsiTheme="minorHAnsi" w:cstheme="minorHAnsi"/>
          <w:sz w:val="22"/>
          <w:szCs w:val="22"/>
        </w:rPr>
        <w:t xml:space="preserve">Vzhledem k absenci </w:t>
      </w:r>
      <w:r w:rsidR="00AA275D" w:rsidRPr="00EB4652">
        <w:rPr>
          <w:rFonts w:asciiTheme="minorHAnsi" w:hAnsiTheme="minorHAnsi" w:cstheme="minorHAnsi"/>
          <w:sz w:val="22"/>
          <w:szCs w:val="22"/>
        </w:rPr>
        <w:t>udržování obálky objektu knihovny bude odbornou stavební firmou s restaurátorskými zkušenostmi vypracován plán kontrol a udržovacích prací na dobu min. 10 let dopředu.</w:t>
      </w:r>
    </w:p>
    <w:p w14:paraId="5ABA020B" w14:textId="77777777" w:rsidR="00EB4652" w:rsidRDefault="00EB4652" w:rsidP="008862D7">
      <w:pPr>
        <w:spacing w:line="300" w:lineRule="exact"/>
        <w:jc w:val="both"/>
        <w:rPr>
          <w:rFonts w:asciiTheme="minorHAnsi" w:hAnsiTheme="minorHAnsi" w:cstheme="minorHAnsi"/>
          <w:sz w:val="22"/>
          <w:szCs w:val="22"/>
        </w:rPr>
      </w:pPr>
    </w:p>
    <w:p w14:paraId="5323980E" w14:textId="5E4D68CA" w:rsidR="008862D7" w:rsidRPr="001E11B5" w:rsidRDefault="008862D7" w:rsidP="008862D7">
      <w:pPr>
        <w:spacing w:line="300" w:lineRule="exact"/>
        <w:jc w:val="both"/>
        <w:rPr>
          <w:rFonts w:asciiTheme="minorHAnsi" w:hAnsiTheme="minorHAnsi" w:cstheme="minorHAnsi"/>
          <w:sz w:val="22"/>
          <w:szCs w:val="22"/>
        </w:rPr>
      </w:pPr>
      <w:r w:rsidRPr="001E11B5">
        <w:rPr>
          <w:rFonts w:asciiTheme="minorHAnsi" w:hAnsiTheme="minorHAnsi" w:cstheme="minorHAnsi"/>
          <w:sz w:val="22"/>
          <w:szCs w:val="22"/>
        </w:rPr>
        <w:lastRenderedPageBreak/>
        <w:t>V rámci základních správních zásad, především s ohledem na zásadu rychlosti a hospodárnosti řízení, v návaznosti na již vydaná závazná stanoviska a správní rozhodnutí ve věci, dotčený orgán v rámci zásady správního uvážení upustil písemně účastníka řízení informovat o možnosti vyjádřit se k podkladům rozhodnutí (závazného stanoviska) před jeho vydáním z důvodů využití zásad volného hodnocení důkazů správním orgánem, materiální pravdy a s ohledem na legitimní očekávání bez narušení zásady proporcionality. Tímto krokem nebylo právo účastníka řízení (resp. pouze žadatele) omezeno, jelikož doplněnými podklady nevznikly nové skutečnosti měnící obsahovou stránku žádosti. Účastník řízení je v rámci správních řízení obeznámen s postupy a podklady v těchto správních řízeních běžně řešených, a to i se stavem předmětu věci samotného, vyvolávající pochopitelné podmínky a požadavky jak odborné organizace, tak i správního orgánu (dotčeného orgánu). Vzhledem k uvedeným skutečnostem a výkladům správního práva dospěl dotčený orgán k závěru, že zásada rychlosti při dodržení správních lhůt pro vydání „rozhodnutí“ ve věci a zákonných lhůt stanovených pro zákonem uložené povinné vyjádření odborné organizace (podkladu „rozhodnutí“), s faktem kladného obsahu doloženého podkladu, není narušeno ust. § 36 odst. 1 správního řádu (základní zákonné právo účastníka – žadatele činit návrhy a navrhovat důkazy v průběhu celého řízení), ani ust. § 36 odst. 3 správního řádu, protože doložený podklad je dán právní povinností oprávněného subjektu s ohledem na to, že se žádosti vyhovuje a nijak její obsah nemění.</w:t>
      </w:r>
    </w:p>
    <w:p w14:paraId="12659E22" w14:textId="3DCC72AF" w:rsidR="00950D10" w:rsidRDefault="00950D10" w:rsidP="00186E4E">
      <w:pPr>
        <w:spacing w:line="300" w:lineRule="exact"/>
        <w:jc w:val="both"/>
        <w:rPr>
          <w:rFonts w:asciiTheme="minorHAnsi" w:hAnsiTheme="minorHAnsi" w:cstheme="minorHAnsi"/>
          <w:sz w:val="22"/>
          <w:szCs w:val="22"/>
        </w:rPr>
      </w:pPr>
    </w:p>
    <w:p w14:paraId="24666C37" w14:textId="68657125" w:rsidR="008862D7" w:rsidRPr="001E11B5" w:rsidRDefault="008862D7" w:rsidP="008862D7">
      <w:pPr>
        <w:tabs>
          <w:tab w:val="left" w:pos="1457"/>
        </w:tabs>
        <w:spacing w:line="300" w:lineRule="exact"/>
        <w:jc w:val="both"/>
        <w:rPr>
          <w:rFonts w:asciiTheme="minorHAnsi" w:hAnsiTheme="minorHAnsi" w:cstheme="minorHAnsi"/>
          <w:sz w:val="22"/>
          <w:szCs w:val="22"/>
        </w:rPr>
      </w:pPr>
      <w:r w:rsidRPr="001E11B5">
        <w:rPr>
          <w:rFonts w:asciiTheme="minorHAnsi" w:hAnsiTheme="minorHAnsi" w:cstheme="minorHAnsi"/>
          <w:sz w:val="22"/>
          <w:szCs w:val="22"/>
        </w:rPr>
        <w:t>Po posouzení věci ve smyslu ust. § 68 odst. 3 správního řádu na základě správních zásad, především zásady legitimního očekávání a zásady materiální pravdy, a významu ust. § 50 správního řádu a následujících (podklady pro vydání rozhodnutí), dotčený orgán věc hodnotil a po analýze problematiky věci s ohledem na ochranu veřejného zájmu a s přihlédnutím k dalším oblastem ochran a požadavkům potřeb dospěl dotčený orgán k závěru ve smyslu výroku tohoto závazného stanoviska</w:t>
      </w:r>
      <w:r w:rsidR="00F37BE5">
        <w:rPr>
          <w:rFonts w:asciiTheme="minorHAnsi" w:hAnsiTheme="minorHAnsi" w:cstheme="minorHAnsi"/>
          <w:sz w:val="22"/>
          <w:szCs w:val="22"/>
        </w:rPr>
        <w:t xml:space="preserve">, tj., že </w:t>
      </w:r>
      <w:r w:rsidR="00F37BE5" w:rsidRPr="00960C03">
        <w:rPr>
          <w:rFonts w:asciiTheme="minorHAnsi" w:hAnsiTheme="minorHAnsi" w:cs="Calibri"/>
          <w:sz w:val="22"/>
          <w:szCs w:val="22"/>
        </w:rPr>
        <w:t>požadovan</w:t>
      </w:r>
      <w:r w:rsidR="00F37BE5">
        <w:rPr>
          <w:rFonts w:asciiTheme="minorHAnsi" w:hAnsiTheme="minorHAnsi" w:cs="Calibri"/>
          <w:sz w:val="22"/>
          <w:szCs w:val="22"/>
        </w:rPr>
        <w:t xml:space="preserve">é stavební úpravy </w:t>
      </w:r>
      <w:r w:rsidR="00F37BE5" w:rsidRPr="00960C03">
        <w:rPr>
          <w:rFonts w:asciiTheme="minorHAnsi" w:hAnsiTheme="minorHAnsi" w:cs="Calibri"/>
          <w:sz w:val="22"/>
          <w:szCs w:val="22"/>
        </w:rPr>
        <w:t>lze z hlediska státní památkové péče</w:t>
      </w:r>
      <w:r w:rsidR="00F37BE5" w:rsidRPr="00F37BE5">
        <w:rPr>
          <w:rFonts w:asciiTheme="minorHAnsi" w:hAnsiTheme="minorHAnsi" w:cs="Calibri"/>
          <w:sz w:val="22"/>
          <w:szCs w:val="22"/>
        </w:rPr>
        <w:t xml:space="preserve"> </w:t>
      </w:r>
      <w:r w:rsidR="00F37BE5">
        <w:rPr>
          <w:rFonts w:asciiTheme="minorHAnsi" w:hAnsiTheme="minorHAnsi" w:cs="Calibri"/>
          <w:sz w:val="22"/>
          <w:szCs w:val="22"/>
        </w:rPr>
        <w:t>akceptovat</w:t>
      </w:r>
      <w:r w:rsidRPr="001E11B5">
        <w:rPr>
          <w:rFonts w:asciiTheme="minorHAnsi" w:hAnsiTheme="minorHAnsi" w:cstheme="minorHAnsi"/>
          <w:sz w:val="22"/>
          <w:szCs w:val="22"/>
        </w:rPr>
        <w:t xml:space="preserve">. </w:t>
      </w:r>
    </w:p>
    <w:p w14:paraId="67586DD3" w14:textId="253F547F" w:rsidR="00950D10" w:rsidRDefault="00950D10" w:rsidP="00186E4E">
      <w:pPr>
        <w:spacing w:line="300" w:lineRule="exact"/>
        <w:jc w:val="both"/>
        <w:rPr>
          <w:rFonts w:asciiTheme="minorHAnsi" w:hAnsiTheme="minorHAnsi" w:cstheme="minorHAnsi"/>
          <w:sz w:val="22"/>
          <w:szCs w:val="22"/>
        </w:rPr>
      </w:pPr>
    </w:p>
    <w:p w14:paraId="64D67EBC" w14:textId="77777777" w:rsidR="00E71C64" w:rsidRPr="00EA4B7D" w:rsidRDefault="00E71C64" w:rsidP="001E11B5">
      <w:pPr>
        <w:widowControl w:val="0"/>
        <w:tabs>
          <w:tab w:val="left" w:pos="1457"/>
        </w:tabs>
        <w:spacing w:line="300" w:lineRule="exact"/>
        <w:jc w:val="both"/>
        <w:rPr>
          <w:rFonts w:asciiTheme="minorHAnsi" w:hAnsiTheme="minorHAnsi" w:cstheme="minorHAnsi"/>
          <w:i/>
          <w:sz w:val="22"/>
          <w:szCs w:val="22"/>
        </w:rPr>
      </w:pPr>
      <w:r w:rsidRPr="00EA4B7D">
        <w:rPr>
          <w:rFonts w:asciiTheme="minorHAnsi" w:hAnsiTheme="minorHAnsi" w:cstheme="minorHAnsi"/>
          <w:i/>
          <w:sz w:val="22"/>
          <w:szCs w:val="22"/>
        </w:rPr>
        <w:t xml:space="preserve">Na základě výkladů právních předpisů a judikatur, je nutné považovat kompletní obsah tohoto závazného stanoviska za právně závazný, nikoliv pouze jeho výrokovou část. </w:t>
      </w:r>
    </w:p>
    <w:p w14:paraId="13C8CF10" w14:textId="77777777" w:rsidR="00BE36CD" w:rsidRDefault="00BE36CD" w:rsidP="001E11B5">
      <w:pPr>
        <w:spacing w:line="300" w:lineRule="exact"/>
        <w:jc w:val="both"/>
        <w:rPr>
          <w:rFonts w:asciiTheme="minorHAnsi" w:hAnsiTheme="minorHAnsi" w:cstheme="minorHAnsi"/>
          <w:iCs/>
          <w:sz w:val="22"/>
          <w:szCs w:val="22"/>
        </w:rPr>
      </w:pPr>
    </w:p>
    <w:p w14:paraId="19BC4758" w14:textId="77777777" w:rsidR="00EA4B7D" w:rsidRPr="001E11B5" w:rsidRDefault="00EA4B7D" w:rsidP="001E11B5">
      <w:pPr>
        <w:spacing w:line="300" w:lineRule="exact"/>
        <w:jc w:val="both"/>
        <w:rPr>
          <w:rFonts w:asciiTheme="minorHAnsi" w:hAnsiTheme="minorHAnsi" w:cstheme="minorHAnsi"/>
          <w:iCs/>
          <w:sz w:val="22"/>
          <w:szCs w:val="22"/>
        </w:rPr>
      </w:pPr>
    </w:p>
    <w:p w14:paraId="6709CD17" w14:textId="77777777" w:rsidR="001E11B5" w:rsidRPr="001E11B5" w:rsidRDefault="001E11B5" w:rsidP="001E11B5">
      <w:pPr>
        <w:spacing w:line="300" w:lineRule="exact"/>
        <w:jc w:val="both"/>
        <w:rPr>
          <w:rFonts w:asciiTheme="minorHAnsi" w:hAnsiTheme="minorHAnsi" w:cstheme="minorHAnsi"/>
          <w:iCs/>
          <w:sz w:val="22"/>
          <w:szCs w:val="22"/>
        </w:rPr>
      </w:pPr>
    </w:p>
    <w:p w14:paraId="7E0DC830" w14:textId="77777777" w:rsidR="003B7F8E" w:rsidRPr="001E11B5" w:rsidRDefault="003B7F8E" w:rsidP="001E11B5">
      <w:pPr>
        <w:spacing w:line="300" w:lineRule="exact"/>
        <w:jc w:val="both"/>
        <w:rPr>
          <w:rFonts w:asciiTheme="minorHAnsi" w:hAnsiTheme="minorHAnsi" w:cstheme="minorHAnsi"/>
          <w:b/>
          <w:sz w:val="22"/>
          <w:szCs w:val="22"/>
        </w:rPr>
      </w:pPr>
      <w:r w:rsidRPr="001E11B5">
        <w:rPr>
          <w:rFonts w:asciiTheme="minorHAnsi" w:hAnsiTheme="minorHAnsi" w:cstheme="minorHAnsi"/>
          <w:b/>
          <w:sz w:val="22"/>
          <w:szCs w:val="22"/>
        </w:rPr>
        <w:t>Poučení:</w:t>
      </w:r>
    </w:p>
    <w:p w14:paraId="71C5DBA9" w14:textId="77777777" w:rsidR="003B7F8E" w:rsidRPr="001E11B5" w:rsidRDefault="003B7F8E" w:rsidP="001E11B5">
      <w:pPr>
        <w:spacing w:line="300" w:lineRule="exact"/>
        <w:jc w:val="both"/>
        <w:rPr>
          <w:rFonts w:asciiTheme="minorHAnsi" w:hAnsiTheme="minorHAnsi" w:cstheme="minorHAnsi"/>
          <w:sz w:val="22"/>
          <w:szCs w:val="22"/>
        </w:rPr>
      </w:pPr>
      <w:r w:rsidRPr="001E11B5">
        <w:rPr>
          <w:rFonts w:asciiTheme="minorHAnsi" w:hAnsiTheme="minorHAnsi" w:cstheme="minorHAnsi"/>
          <w:sz w:val="22"/>
          <w:szCs w:val="22"/>
        </w:rPr>
        <w:t xml:space="preserve">Toto závazné stanovisko není ve smyslu </w:t>
      </w:r>
      <w:r w:rsidR="00E91E9D" w:rsidRPr="001E11B5">
        <w:rPr>
          <w:rFonts w:asciiTheme="minorHAnsi" w:hAnsiTheme="minorHAnsi" w:cstheme="minorHAnsi"/>
          <w:sz w:val="22"/>
          <w:szCs w:val="22"/>
        </w:rPr>
        <w:t xml:space="preserve">ust. </w:t>
      </w:r>
      <w:r w:rsidRPr="001E11B5">
        <w:rPr>
          <w:rFonts w:asciiTheme="minorHAnsi" w:hAnsiTheme="minorHAnsi" w:cstheme="minorHAnsi"/>
          <w:sz w:val="22"/>
          <w:szCs w:val="22"/>
        </w:rPr>
        <w:t>§</w:t>
      </w:r>
      <w:r w:rsidR="000F77E7" w:rsidRPr="001E11B5">
        <w:rPr>
          <w:rFonts w:asciiTheme="minorHAnsi" w:hAnsiTheme="minorHAnsi" w:cstheme="minorHAnsi"/>
          <w:sz w:val="22"/>
          <w:szCs w:val="22"/>
        </w:rPr>
        <w:t> </w:t>
      </w:r>
      <w:r w:rsidRPr="001E11B5">
        <w:rPr>
          <w:rFonts w:asciiTheme="minorHAnsi" w:hAnsiTheme="minorHAnsi" w:cstheme="minorHAnsi"/>
          <w:sz w:val="22"/>
          <w:szCs w:val="22"/>
        </w:rPr>
        <w:t>44a památkového zákona samostatným rozhodnutím ve správním řízení, proto se nelze proti němu samostatně odvolat. Odvolání je přípustné až proti rozhodnutí stavebního úřadu podmíněnému tím</w:t>
      </w:r>
      <w:r w:rsidR="000F77E7" w:rsidRPr="001E11B5">
        <w:rPr>
          <w:rFonts w:asciiTheme="minorHAnsi" w:hAnsiTheme="minorHAnsi" w:cstheme="minorHAnsi"/>
          <w:sz w:val="22"/>
          <w:szCs w:val="22"/>
        </w:rPr>
        <w:t xml:space="preserve">to závazným stanoviskem (ust. § 149 </w:t>
      </w:r>
      <w:r w:rsidRPr="001E11B5">
        <w:rPr>
          <w:rFonts w:asciiTheme="minorHAnsi" w:hAnsiTheme="minorHAnsi" w:cstheme="minorHAnsi"/>
          <w:sz w:val="22"/>
          <w:szCs w:val="22"/>
        </w:rPr>
        <w:t>správní</w:t>
      </w:r>
      <w:r w:rsidR="00E91E9D" w:rsidRPr="001E11B5">
        <w:rPr>
          <w:rFonts w:asciiTheme="minorHAnsi" w:hAnsiTheme="minorHAnsi" w:cstheme="minorHAnsi"/>
          <w:sz w:val="22"/>
          <w:szCs w:val="22"/>
        </w:rPr>
        <w:t>ho</w:t>
      </w:r>
      <w:r w:rsidRPr="001E11B5">
        <w:rPr>
          <w:rFonts w:asciiTheme="minorHAnsi" w:hAnsiTheme="minorHAnsi" w:cstheme="minorHAnsi"/>
          <w:sz w:val="22"/>
          <w:szCs w:val="22"/>
        </w:rPr>
        <w:t xml:space="preserve"> řád</w:t>
      </w:r>
      <w:r w:rsidR="00E91E9D" w:rsidRPr="001E11B5">
        <w:rPr>
          <w:rFonts w:asciiTheme="minorHAnsi" w:hAnsiTheme="minorHAnsi" w:cstheme="minorHAnsi"/>
          <w:sz w:val="22"/>
          <w:szCs w:val="22"/>
        </w:rPr>
        <w:t>u</w:t>
      </w:r>
      <w:r w:rsidRPr="001E11B5">
        <w:rPr>
          <w:rFonts w:asciiTheme="minorHAnsi" w:hAnsiTheme="minorHAnsi" w:cstheme="minorHAnsi"/>
          <w:sz w:val="22"/>
          <w:szCs w:val="22"/>
        </w:rPr>
        <w:t>).</w:t>
      </w:r>
    </w:p>
    <w:p w14:paraId="4E88D6E8" w14:textId="77777777" w:rsidR="00617468" w:rsidRPr="001E11B5" w:rsidRDefault="00617468" w:rsidP="001E11B5">
      <w:pPr>
        <w:spacing w:line="300" w:lineRule="exact"/>
        <w:jc w:val="both"/>
        <w:rPr>
          <w:rFonts w:asciiTheme="minorHAnsi" w:hAnsiTheme="minorHAnsi" w:cstheme="minorHAnsi"/>
          <w:sz w:val="22"/>
          <w:szCs w:val="22"/>
        </w:rPr>
      </w:pPr>
    </w:p>
    <w:p w14:paraId="72A96D80" w14:textId="77777777" w:rsidR="00C42F42" w:rsidRPr="001E11B5" w:rsidRDefault="002D172B" w:rsidP="001E11B5">
      <w:pPr>
        <w:spacing w:line="300" w:lineRule="exact"/>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„otisk úředního razítka“</w:t>
      </w:r>
    </w:p>
    <w:p w14:paraId="68DAC4EE" w14:textId="77777777" w:rsidR="001E11B5" w:rsidRPr="001E11B5" w:rsidRDefault="001E11B5" w:rsidP="001E11B5">
      <w:pPr>
        <w:spacing w:line="300" w:lineRule="exact"/>
        <w:jc w:val="both"/>
        <w:rPr>
          <w:rFonts w:asciiTheme="minorHAnsi" w:hAnsiTheme="minorHAnsi" w:cstheme="minorHAnsi"/>
          <w:sz w:val="22"/>
          <w:szCs w:val="22"/>
        </w:rPr>
      </w:pPr>
    </w:p>
    <w:p w14:paraId="2BC1BB00" w14:textId="77777777" w:rsidR="003B7F8E" w:rsidRPr="001E11B5" w:rsidRDefault="00EA4B7D" w:rsidP="001E11B5">
      <w:pPr>
        <w:spacing w:line="300" w:lineRule="exact"/>
        <w:jc w:val="both"/>
        <w:rPr>
          <w:rFonts w:asciiTheme="minorHAnsi" w:hAnsiTheme="minorHAnsi" w:cstheme="minorHAnsi"/>
          <w:sz w:val="22"/>
          <w:szCs w:val="22"/>
        </w:rPr>
      </w:pPr>
      <w:r>
        <w:rPr>
          <w:rFonts w:asciiTheme="minorHAnsi" w:hAnsiTheme="minorHAnsi" w:cstheme="minorHAnsi"/>
          <w:sz w:val="22"/>
          <w:szCs w:val="22"/>
        </w:rPr>
        <w:t>Zdeněk Tobiáš</w:t>
      </w:r>
      <w:r w:rsidR="002D172B">
        <w:rPr>
          <w:rFonts w:asciiTheme="minorHAnsi" w:hAnsiTheme="minorHAnsi" w:cstheme="minorHAnsi"/>
          <w:sz w:val="22"/>
          <w:szCs w:val="22"/>
        </w:rPr>
        <w:t>, v. r.</w:t>
      </w:r>
    </w:p>
    <w:p w14:paraId="422FAEFD" w14:textId="77777777" w:rsidR="003B7F8E" w:rsidRPr="001E11B5" w:rsidRDefault="003B7F8E" w:rsidP="001E11B5">
      <w:pPr>
        <w:spacing w:line="300" w:lineRule="exact"/>
        <w:jc w:val="both"/>
        <w:rPr>
          <w:rFonts w:asciiTheme="minorHAnsi" w:hAnsiTheme="minorHAnsi" w:cstheme="minorHAnsi"/>
          <w:sz w:val="22"/>
          <w:szCs w:val="22"/>
        </w:rPr>
      </w:pPr>
      <w:r w:rsidRPr="001E11B5">
        <w:rPr>
          <w:rFonts w:asciiTheme="minorHAnsi" w:hAnsiTheme="minorHAnsi" w:cstheme="minorHAnsi"/>
          <w:sz w:val="22"/>
          <w:szCs w:val="22"/>
        </w:rPr>
        <w:t>referent státní památkové péče</w:t>
      </w:r>
    </w:p>
    <w:p w14:paraId="3A58FE65" w14:textId="77777777" w:rsidR="001E11B5" w:rsidRPr="001E11B5" w:rsidRDefault="001E11B5" w:rsidP="001E11B5">
      <w:pPr>
        <w:spacing w:line="300" w:lineRule="exact"/>
        <w:jc w:val="both"/>
        <w:rPr>
          <w:rFonts w:asciiTheme="minorHAnsi" w:hAnsiTheme="minorHAnsi" w:cstheme="minorHAnsi"/>
          <w:sz w:val="22"/>
          <w:szCs w:val="22"/>
        </w:rPr>
      </w:pPr>
    </w:p>
    <w:p w14:paraId="03244468" w14:textId="77777777" w:rsidR="000F77E7" w:rsidRPr="001E11B5" w:rsidRDefault="003B7F8E" w:rsidP="001E11B5">
      <w:pPr>
        <w:spacing w:line="300" w:lineRule="exact"/>
        <w:jc w:val="both"/>
        <w:rPr>
          <w:rFonts w:asciiTheme="minorHAnsi" w:hAnsiTheme="minorHAnsi" w:cstheme="minorHAnsi"/>
          <w:b/>
          <w:sz w:val="22"/>
          <w:szCs w:val="22"/>
        </w:rPr>
      </w:pPr>
      <w:r w:rsidRPr="001E11B5">
        <w:rPr>
          <w:rFonts w:asciiTheme="minorHAnsi" w:hAnsiTheme="minorHAnsi" w:cstheme="minorHAnsi"/>
          <w:b/>
          <w:sz w:val="22"/>
          <w:szCs w:val="22"/>
        </w:rPr>
        <w:t xml:space="preserve">Na vědomí: </w:t>
      </w:r>
    </w:p>
    <w:p w14:paraId="216109D9" w14:textId="77777777" w:rsidR="003B7F8E" w:rsidRPr="001E11B5" w:rsidRDefault="003B7F8E" w:rsidP="001E11B5">
      <w:pPr>
        <w:spacing w:line="300" w:lineRule="exact"/>
        <w:jc w:val="both"/>
        <w:rPr>
          <w:rFonts w:asciiTheme="minorHAnsi" w:hAnsiTheme="minorHAnsi" w:cstheme="minorHAnsi"/>
          <w:sz w:val="22"/>
          <w:szCs w:val="22"/>
        </w:rPr>
      </w:pPr>
      <w:r w:rsidRPr="001E11B5">
        <w:rPr>
          <w:rFonts w:asciiTheme="minorHAnsi" w:hAnsiTheme="minorHAnsi" w:cstheme="minorHAnsi"/>
          <w:sz w:val="22"/>
          <w:szCs w:val="22"/>
        </w:rPr>
        <w:t xml:space="preserve">Národní památkový ústav, územní odborné pracoviště v Pardubicích, </w:t>
      </w:r>
      <w:r w:rsidR="00946C9D" w:rsidRPr="001E11B5">
        <w:rPr>
          <w:rFonts w:asciiTheme="minorHAnsi" w:hAnsiTheme="minorHAnsi" w:cstheme="minorHAnsi"/>
          <w:sz w:val="22"/>
          <w:szCs w:val="22"/>
        </w:rPr>
        <w:t>Přihrád</w:t>
      </w:r>
      <w:r w:rsidRPr="001E11B5">
        <w:rPr>
          <w:rFonts w:asciiTheme="minorHAnsi" w:hAnsiTheme="minorHAnsi" w:cstheme="minorHAnsi"/>
          <w:sz w:val="22"/>
          <w:szCs w:val="22"/>
        </w:rPr>
        <w:t xml:space="preserve">ek </w:t>
      </w:r>
      <w:r w:rsidR="000F77E7" w:rsidRPr="001E11B5">
        <w:rPr>
          <w:rFonts w:asciiTheme="minorHAnsi" w:hAnsiTheme="minorHAnsi" w:cstheme="minorHAnsi"/>
          <w:sz w:val="22"/>
          <w:szCs w:val="22"/>
        </w:rPr>
        <w:t>5</w:t>
      </w:r>
      <w:r w:rsidRPr="001E11B5">
        <w:rPr>
          <w:rFonts w:asciiTheme="minorHAnsi" w:hAnsiTheme="minorHAnsi" w:cstheme="minorHAnsi"/>
          <w:sz w:val="22"/>
          <w:szCs w:val="22"/>
        </w:rPr>
        <w:t xml:space="preserve">, 531 16 </w:t>
      </w:r>
      <w:r w:rsidR="000F77E7" w:rsidRPr="001E11B5">
        <w:rPr>
          <w:rFonts w:asciiTheme="minorHAnsi" w:hAnsiTheme="minorHAnsi" w:cstheme="minorHAnsi"/>
          <w:sz w:val="22"/>
          <w:szCs w:val="22"/>
        </w:rPr>
        <w:t>Pardubice</w:t>
      </w:r>
    </w:p>
    <w:sectPr w:rsidR="003B7F8E" w:rsidRPr="001E11B5" w:rsidSect="00AA499F">
      <w:type w:val="continuous"/>
      <w:pgSz w:w="11907" w:h="16840" w:code="9"/>
      <w:pgMar w:top="1135" w:right="1304" w:bottom="851" w:left="1304" w:header="0" w:footer="718" w:gutter="0"/>
      <w:cols w:space="708"/>
      <w:formProt w:val="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60D5E" w14:textId="77777777" w:rsidR="00960C03" w:rsidRDefault="00960C03">
      <w:r>
        <w:separator/>
      </w:r>
    </w:p>
  </w:endnote>
  <w:endnote w:type="continuationSeparator" w:id="0">
    <w:p w14:paraId="13BF0A0D" w14:textId="77777777" w:rsidR="00960C03" w:rsidRDefault="00960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Garamond Itc TOT">
    <w:altName w:val="Garamond Itc TOT"/>
    <w:panose1 w:val="00000000000000000000"/>
    <w:charset w:val="EE"/>
    <w:family w:val="roman"/>
    <w:notTrueType/>
    <w:pitch w:val="default"/>
    <w:sig w:usb0="00000005" w:usb1="00000000" w:usb2="00000000" w:usb3="00000000" w:csb0="00000002" w:csb1="00000000"/>
  </w:font>
  <w:font w:name="Arial MT">
    <w:altName w:val="Arial"/>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C8668" w14:textId="77777777" w:rsidR="00960C03" w:rsidRDefault="00960C03">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073CFFCD" w14:textId="77777777" w:rsidR="00960C03" w:rsidRDefault="00960C03">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7913A" w14:textId="77777777" w:rsidR="00960C03" w:rsidRDefault="00960C03" w:rsidP="00695FCA">
    <w:pPr>
      <w:pStyle w:val="Zpat"/>
      <w:jc w:val="right"/>
      <w:rPr>
        <w:rFonts w:ascii="Calibri" w:hAnsi="Calibri" w:cs="Calibri"/>
        <w:noProof/>
        <w:color w:val="808080"/>
        <w:sz w:val="20"/>
        <w:szCs w:val="20"/>
      </w:rPr>
    </w:pPr>
    <w:r w:rsidRPr="00845954">
      <w:rPr>
        <w:rFonts w:ascii="Calibri" w:hAnsi="Calibri" w:cs="Calibri"/>
        <w:color w:val="808080"/>
        <w:sz w:val="20"/>
        <w:szCs w:val="20"/>
      </w:rPr>
      <w:fldChar w:fldCharType="begin"/>
    </w:r>
    <w:r w:rsidRPr="00845954">
      <w:rPr>
        <w:rFonts w:ascii="Calibri" w:hAnsi="Calibri" w:cs="Calibri"/>
        <w:color w:val="808080"/>
        <w:sz w:val="20"/>
        <w:szCs w:val="20"/>
      </w:rPr>
      <w:instrText xml:space="preserve"> PAGE   \* MERGEFORMAT </w:instrText>
    </w:r>
    <w:r w:rsidRPr="00845954">
      <w:rPr>
        <w:rFonts w:ascii="Calibri" w:hAnsi="Calibri" w:cs="Calibri"/>
        <w:color w:val="808080"/>
        <w:sz w:val="20"/>
        <w:szCs w:val="20"/>
      </w:rPr>
      <w:fldChar w:fldCharType="separate"/>
    </w:r>
    <w:r w:rsidR="00567289">
      <w:rPr>
        <w:rFonts w:ascii="Calibri" w:hAnsi="Calibri" w:cs="Calibri"/>
        <w:noProof/>
        <w:color w:val="808080"/>
        <w:sz w:val="20"/>
        <w:szCs w:val="20"/>
      </w:rPr>
      <w:t>6</w:t>
    </w:r>
    <w:r w:rsidRPr="00845954">
      <w:rPr>
        <w:rFonts w:ascii="Calibri" w:hAnsi="Calibri" w:cs="Calibri"/>
        <w:color w:val="808080"/>
        <w:sz w:val="20"/>
        <w:szCs w:val="20"/>
      </w:rPr>
      <w:fldChar w:fldCharType="end"/>
    </w:r>
    <w:r w:rsidRPr="00845954">
      <w:rPr>
        <w:rFonts w:ascii="Calibri" w:hAnsi="Calibri" w:cs="Calibri"/>
        <w:color w:val="808080"/>
        <w:sz w:val="20"/>
        <w:szCs w:val="20"/>
      </w:rPr>
      <w:t xml:space="preserve"> z </w:t>
    </w:r>
    <w:r w:rsidR="00946C9D">
      <w:rPr>
        <w:rFonts w:ascii="Calibri" w:hAnsi="Calibri" w:cs="Calibri"/>
        <w:noProof/>
        <w:color w:val="808080"/>
        <w:sz w:val="20"/>
        <w:szCs w:val="20"/>
      </w:rPr>
      <w:fldChar w:fldCharType="begin"/>
    </w:r>
    <w:r w:rsidR="00946C9D">
      <w:rPr>
        <w:rFonts w:ascii="Calibri" w:hAnsi="Calibri" w:cs="Calibri"/>
        <w:noProof/>
        <w:color w:val="808080"/>
        <w:sz w:val="20"/>
        <w:szCs w:val="20"/>
      </w:rPr>
      <w:instrText xml:space="preserve"> NUMPAGES   \* MERGEFORMAT </w:instrText>
    </w:r>
    <w:r w:rsidR="00946C9D">
      <w:rPr>
        <w:rFonts w:ascii="Calibri" w:hAnsi="Calibri" w:cs="Calibri"/>
        <w:noProof/>
        <w:color w:val="808080"/>
        <w:sz w:val="20"/>
        <w:szCs w:val="20"/>
      </w:rPr>
      <w:fldChar w:fldCharType="separate"/>
    </w:r>
    <w:r w:rsidR="00567289">
      <w:rPr>
        <w:rFonts w:ascii="Calibri" w:hAnsi="Calibri" w:cs="Calibri"/>
        <w:noProof/>
        <w:color w:val="808080"/>
        <w:sz w:val="20"/>
        <w:szCs w:val="20"/>
      </w:rPr>
      <w:t>6</w:t>
    </w:r>
    <w:r w:rsidR="00946C9D">
      <w:rPr>
        <w:rFonts w:ascii="Calibri" w:hAnsi="Calibri" w:cs="Calibri"/>
        <w:noProof/>
        <w:color w:val="808080"/>
        <w:sz w:val="20"/>
        <w:szCs w:val="20"/>
      </w:rPr>
      <w:fldChar w:fldCharType="end"/>
    </w:r>
  </w:p>
  <w:p w14:paraId="76EB5700" w14:textId="77777777" w:rsidR="00695FCA" w:rsidRDefault="00695FCA" w:rsidP="00695FCA">
    <w:pPr>
      <w:pStyle w:val="Zpat"/>
      <w:jc w:val="right"/>
      <w:rPr>
        <w:rFonts w:ascii="Garamond" w:hAnsi="Garamond"/>
        <w:color w:val="000000"/>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72083" w14:textId="77777777" w:rsidR="00960C03" w:rsidRDefault="00960C03" w:rsidP="00845954">
    <w:pPr>
      <w:pStyle w:val="Zpat"/>
      <w:jc w:val="right"/>
    </w:pPr>
    <w:r w:rsidRPr="00845954">
      <w:rPr>
        <w:rFonts w:ascii="Calibri" w:hAnsi="Calibri" w:cs="Calibri"/>
        <w:color w:val="808080"/>
        <w:sz w:val="20"/>
        <w:szCs w:val="20"/>
      </w:rPr>
      <w:fldChar w:fldCharType="begin"/>
    </w:r>
    <w:r w:rsidRPr="00845954">
      <w:rPr>
        <w:rFonts w:ascii="Calibri" w:hAnsi="Calibri" w:cs="Calibri"/>
        <w:color w:val="808080"/>
        <w:sz w:val="20"/>
        <w:szCs w:val="20"/>
      </w:rPr>
      <w:instrText xml:space="preserve"> PAGE   \* MERGEFORMAT </w:instrText>
    </w:r>
    <w:r w:rsidRPr="00845954">
      <w:rPr>
        <w:rFonts w:ascii="Calibri" w:hAnsi="Calibri" w:cs="Calibri"/>
        <w:color w:val="808080"/>
        <w:sz w:val="20"/>
        <w:szCs w:val="20"/>
      </w:rPr>
      <w:fldChar w:fldCharType="separate"/>
    </w:r>
    <w:r>
      <w:rPr>
        <w:rFonts w:ascii="Calibri" w:hAnsi="Calibri" w:cs="Calibri"/>
        <w:noProof/>
        <w:color w:val="808080"/>
        <w:sz w:val="20"/>
        <w:szCs w:val="20"/>
      </w:rPr>
      <w:t>1</w:t>
    </w:r>
    <w:r w:rsidRPr="00845954">
      <w:rPr>
        <w:rFonts w:ascii="Calibri" w:hAnsi="Calibri" w:cs="Calibri"/>
        <w:color w:val="808080"/>
        <w:sz w:val="20"/>
        <w:szCs w:val="20"/>
      </w:rPr>
      <w:fldChar w:fldCharType="end"/>
    </w:r>
    <w:r w:rsidRPr="00845954">
      <w:rPr>
        <w:rFonts w:ascii="Calibri" w:hAnsi="Calibri" w:cs="Calibri"/>
        <w:color w:val="808080"/>
        <w:sz w:val="20"/>
        <w:szCs w:val="20"/>
      </w:rPr>
      <w:t xml:space="preserve"> z </w:t>
    </w:r>
    <w:r w:rsidR="009C4E80">
      <w:rPr>
        <w:rFonts w:ascii="Calibri" w:hAnsi="Calibri" w:cs="Calibri"/>
        <w:noProof/>
        <w:color w:val="808080"/>
        <w:sz w:val="20"/>
        <w:szCs w:val="20"/>
      </w:rPr>
      <w:fldChar w:fldCharType="begin"/>
    </w:r>
    <w:r w:rsidR="009C4E80">
      <w:rPr>
        <w:rFonts w:ascii="Calibri" w:hAnsi="Calibri" w:cs="Calibri"/>
        <w:noProof/>
        <w:color w:val="808080"/>
        <w:sz w:val="20"/>
        <w:szCs w:val="20"/>
      </w:rPr>
      <w:instrText xml:space="preserve"> NUMPAGES   \* MERGEFORMAT </w:instrText>
    </w:r>
    <w:r w:rsidR="009C4E80">
      <w:rPr>
        <w:rFonts w:ascii="Calibri" w:hAnsi="Calibri" w:cs="Calibri"/>
        <w:noProof/>
        <w:color w:val="808080"/>
        <w:sz w:val="20"/>
        <w:szCs w:val="20"/>
      </w:rPr>
      <w:fldChar w:fldCharType="separate"/>
    </w:r>
    <w:r w:rsidR="003B44CB">
      <w:rPr>
        <w:rFonts w:ascii="Calibri" w:hAnsi="Calibri" w:cs="Calibri"/>
        <w:noProof/>
        <w:color w:val="808080"/>
        <w:sz w:val="20"/>
        <w:szCs w:val="20"/>
      </w:rPr>
      <w:t>7</w:t>
    </w:r>
    <w:r w:rsidR="009C4E80">
      <w:rPr>
        <w:rFonts w:ascii="Calibri" w:hAnsi="Calibri" w:cs="Calibri"/>
        <w:noProof/>
        <w:color w:val="8080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EF9A3" w14:textId="77777777" w:rsidR="00960C03" w:rsidRDefault="00960C03">
      <w:r>
        <w:separator/>
      </w:r>
    </w:p>
  </w:footnote>
  <w:footnote w:type="continuationSeparator" w:id="0">
    <w:p w14:paraId="4CFAE90C" w14:textId="77777777" w:rsidR="00960C03" w:rsidRDefault="00960C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0A1E"/>
    <w:multiLevelType w:val="hybridMultilevel"/>
    <w:tmpl w:val="13BA2E06"/>
    <w:lvl w:ilvl="0" w:tplc="2E46C348">
      <w:numFmt w:val="bullet"/>
      <w:lvlText w:val="-"/>
      <w:lvlJc w:val="left"/>
      <w:pPr>
        <w:ind w:left="910" w:hanging="360"/>
      </w:pPr>
      <w:rPr>
        <w:rFonts w:ascii="Arial" w:eastAsia="Calibri" w:hAnsi="Arial" w:cs="Arial" w:hint="default"/>
      </w:rPr>
    </w:lvl>
    <w:lvl w:ilvl="1" w:tplc="04050003" w:tentative="1">
      <w:start w:val="1"/>
      <w:numFmt w:val="bullet"/>
      <w:lvlText w:val="o"/>
      <w:lvlJc w:val="left"/>
      <w:pPr>
        <w:ind w:left="1630" w:hanging="360"/>
      </w:pPr>
      <w:rPr>
        <w:rFonts w:ascii="Courier New" w:hAnsi="Courier New" w:cs="Courier New" w:hint="default"/>
      </w:rPr>
    </w:lvl>
    <w:lvl w:ilvl="2" w:tplc="04050005" w:tentative="1">
      <w:start w:val="1"/>
      <w:numFmt w:val="bullet"/>
      <w:lvlText w:val=""/>
      <w:lvlJc w:val="left"/>
      <w:pPr>
        <w:ind w:left="2350" w:hanging="360"/>
      </w:pPr>
      <w:rPr>
        <w:rFonts w:ascii="Wingdings" w:hAnsi="Wingdings" w:hint="default"/>
      </w:rPr>
    </w:lvl>
    <w:lvl w:ilvl="3" w:tplc="04050001" w:tentative="1">
      <w:start w:val="1"/>
      <w:numFmt w:val="bullet"/>
      <w:lvlText w:val=""/>
      <w:lvlJc w:val="left"/>
      <w:pPr>
        <w:ind w:left="3070" w:hanging="360"/>
      </w:pPr>
      <w:rPr>
        <w:rFonts w:ascii="Symbol" w:hAnsi="Symbol" w:hint="default"/>
      </w:rPr>
    </w:lvl>
    <w:lvl w:ilvl="4" w:tplc="04050003" w:tentative="1">
      <w:start w:val="1"/>
      <w:numFmt w:val="bullet"/>
      <w:lvlText w:val="o"/>
      <w:lvlJc w:val="left"/>
      <w:pPr>
        <w:ind w:left="3790" w:hanging="360"/>
      </w:pPr>
      <w:rPr>
        <w:rFonts w:ascii="Courier New" w:hAnsi="Courier New" w:cs="Courier New" w:hint="default"/>
      </w:rPr>
    </w:lvl>
    <w:lvl w:ilvl="5" w:tplc="04050005" w:tentative="1">
      <w:start w:val="1"/>
      <w:numFmt w:val="bullet"/>
      <w:lvlText w:val=""/>
      <w:lvlJc w:val="left"/>
      <w:pPr>
        <w:ind w:left="4510" w:hanging="360"/>
      </w:pPr>
      <w:rPr>
        <w:rFonts w:ascii="Wingdings" w:hAnsi="Wingdings" w:hint="default"/>
      </w:rPr>
    </w:lvl>
    <w:lvl w:ilvl="6" w:tplc="04050001" w:tentative="1">
      <w:start w:val="1"/>
      <w:numFmt w:val="bullet"/>
      <w:lvlText w:val=""/>
      <w:lvlJc w:val="left"/>
      <w:pPr>
        <w:ind w:left="5230" w:hanging="360"/>
      </w:pPr>
      <w:rPr>
        <w:rFonts w:ascii="Symbol" w:hAnsi="Symbol" w:hint="default"/>
      </w:rPr>
    </w:lvl>
    <w:lvl w:ilvl="7" w:tplc="04050003" w:tentative="1">
      <w:start w:val="1"/>
      <w:numFmt w:val="bullet"/>
      <w:lvlText w:val="o"/>
      <w:lvlJc w:val="left"/>
      <w:pPr>
        <w:ind w:left="5950" w:hanging="360"/>
      </w:pPr>
      <w:rPr>
        <w:rFonts w:ascii="Courier New" w:hAnsi="Courier New" w:cs="Courier New" w:hint="default"/>
      </w:rPr>
    </w:lvl>
    <w:lvl w:ilvl="8" w:tplc="04050005" w:tentative="1">
      <w:start w:val="1"/>
      <w:numFmt w:val="bullet"/>
      <w:lvlText w:val=""/>
      <w:lvlJc w:val="left"/>
      <w:pPr>
        <w:ind w:left="6670" w:hanging="360"/>
      </w:pPr>
      <w:rPr>
        <w:rFonts w:ascii="Wingdings" w:hAnsi="Wingdings" w:hint="default"/>
      </w:rPr>
    </w:lvl>
  </w:abstractNum>
  <w:abstractNum w:abstractNumId="1" w15:restartNumberingAfterBreak="0">
    <w:nsid w:val="07A90448"/>
    <w:multiLevelType w:val="hybridMultilevel"/>
    <w:tmpl w:val="B914E16A"/>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11424418"/>
    <w:multiLevelType w:val="hybridMultilevel"/>
    <w:tmpl w:val="7966D91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0477096"/>
    <w:multiLevelType w:val="hybridMultilevel"/>
    <w:tmpl w:val="C4FC9824"/>
    <w:lvl w:ilvl="0" w:tplc="8834D1D8">
      <w:start w:val="530"/>
      <w:numFmt w:val="bullet"/>
      <w:lvlText w:val="-"/>
      <w:lvlJc w:val="left"/>
      <w:pPr>
        <w:ind w:left="360" w:hanging="360"/>
      </w:pPr>
      <w:rPr>
        <w:rFonts w:ascii="Calibri" w:eastAsia="Times New Roman" w:hAnsi="Calibri" w:cs="Aria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 w15:restartNumberingAfterBreak="0">
    <w:nsid w:val="492F49F7"/>
    <w:multiLevelType w:val="hybridMultilevel"/>
    <w:tmpl w:val="FF2E41EE"/>
    <w:lvl w:ilvl="0" w:tplc="3B382B22">
      <w:start w:val="530"/>
      <w:numFmt w:val="bullet"/>
      <w:lvlText w:val="-"/>
      <w:lvlJc w:val="left"/>
      <w:pPr>
        <w:ind w:left="360" w:hanging="360"/>
      </w:pPr>
      <w:rPr>
        <w:rFonts w:ascii="Calibri" w:eastAsia="Times New Roman" w:hAnsi="Calibri" w:cs="Aria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5" w15:restartNumberingAfterBreak="0">
    <w:nsid w:val="5042392B"/>
    <w:multiLevelType w:val="hybridMultilevel"/>
    <w:tmpl w:val="65E694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88705F2"/>
    <w:multiLevelType w:val="hybridMultilevel"/>
    <w:tmpl w:val="9C9E0002"/>
    <w:lvl w:ilvl="0" w:tplc="2E46C348">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58B55AFE"/>
    <w:multiLevelType w:val="hybridMultilevel"/>
    <w:tmpl w:val="3AB0DDAC"/>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637E3474"/>
    <w:multiLevelType w:val="hybridMultilevel"/>
    <w:tmpl w:val="E5E05FCC"/>
    <w:lvl w:ilvl="0" w:tplc="CA0840E8">
      <w:start w:val="1"/>
      <w:numFmt w:val="bullet"/>
      <w:lvlText w:val="­"/>
      <w:lvlJc w:val="left"/>
      <w:pPr>
        <w:tabs>
          <w:tab w:val="num" w:pos="700"/>
        </w:tabs>
        <w:ind w:left="700" w:hanging="340"/>
      </w:pPr>
      <w:rPr>
        <w:rFonts w:ascii="Times New Roman" w:eastAsia="Times New Roman" w:hAnsi="Times New Roman"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649915EB"/>
    <w:multiLevelType w:val="hybridMultilevel"/>
    <w:tmpl w:val="64C41918"/>
    <w:lvl w:ilvl="0" w:tplc="C158E414">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726A1DF7"/>
    <w:multiLevelType w:val="hybridMultilevel"/>
    <w:tmpl w:val="A60A3DA8"/>
    <w:lvl w:ilvl="0" w:tplc="1952AF7E">
      <w:start w:val="1"/>
      <w:numFmt w:val="bullet"/>
      <w:lvlText w:val="­"/>
      <w:lvlJc w:val="left"/>
      <w:pPr>
        <w:tabs>
          <w:tab w:val="num" w:pos="700"/>
        </w:tabs>
        <w:ind w:left="700" w:hanging="34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A84C1D"/>
    <w:multiLevelType w:val="hybridMultilevel"/>
    <w:tmpl w:val="7A9423F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10"/>
  </w:num>
  <w:num w:numId="3">
    <w:abstractNumId w:val="7"/>
  </w:num>
  <w:num w:numId="4">
    <w:abstractNumId w:val="4"/>
  </w:num>
  <w:num w:numId="5">
    <w:abstractNumId w:val="3"/>
  </w:num>
  <w:num w:numId="6">
    <w:abstractNumId w:val="11"/>
  </w:num>
  <w:num w:numId="7">
    <w:abstractNumId w:val="5"/>
  </w:num>
  <w:num w:numId="8">
    <w:abstractNumId w:val="0"/>
  </w:num>
  <w:num w:numId="9">
    <w:abstractNumId w:val="1"/>
  </w:num>
  <w:num w:numId="10">
    <w:abstractNumId w:val="2"/>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characterSpacingControl w:val="compressPunctuation"/>
  <w:hdrShapeDefaults>
    <o:shapedefaults v:ext="edit" spidmax="82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481"/>
    <w:rsid w:val="00012C10"/>
    <w:rsid w:val="000157F0"/>
    <w:rsid w:val="000168C7"/>
    <w:rsid w:val="00021D3F"/>
    <w:rsid w:val="00022125"/>
    <w:rsid w:val="00022684"/>
    <w:rsid w:val="00022CB7"/>
    <w:rsid w:val="00022EFF"/>
    <w:rsid w:val="000277BF"/>
    <w:rsid w:val="00043A88"/>
    <w:rsid w:val="000452A1"/>
    <w:rsid w:val="00056497"/>
    <w:rsid w:val="000603EF"/>
    <w:rsid w:val="000607A8"/>
    <w:rsid w:val="00062A80"/>
    <w:rsid w:val="00070CC6"/>
    <w:rsid w:val="00072CA7"/>
    <w:rsid w:val="00073D50"/>
    <w:rsid w:val="00076999"/>
    <w:rsid w:val="00076F84"/>
    <w:rsid w:val="00081EEE"/>
    <w:rsid w:val="000822B3"/>
    <w:rsid w:val="00092B75"/>
    <w:rsid w:val="000A59BF"/>
    <w:rsid w:val="000B0288"/>
    <w:rsid w:val="000B05B8"/>
    <w:rsid w:val="000B269D"/>
    <w:rsid w:val="000D14B0"/>
    <w:rsid w:val="000E6F2C"/>
    <w:rsid w:val="000F3EC9"/>
    <w:rsid w:val="000F77E7"/>
    <w:rsid w:val="00107F98"/>
    <w:rsid w:val="00114E89"/>
    <w:rsid w:val="00120BE8"/>
    <w:rsid w:val="00121A51"/>
    <w:rsid w:val="00125DEB"/>
    <w:rsid w:val="00127E47"/>
    <w:rsid w:val="00132F3E"/>
    <w:rsid w:val="00135E87"/>
    <w:rsid w:val="00150202"/>
    <w:rsid w:val="001522E3"/>
    <w:rsid w:val="00152F6E"/>
    <w:rsid w:val="00157088"/>
    <w:rsid w:val="001638C9"/>
    <w:rsid w:val="0016407A"/>
    <w:rsid w:val="00171094"/>
    <w:rsid w:val="00172E07"/>
    <w:rsid w:val="00186E4E"/>
    <w:rsid w:val="00193D72"/>
    <w:rsid w:val="00194C63"/>
    <w:rsid w:val="001A36E3"/>
    <w:rsid w:val="001A46D5"/>
    <w:rsid w:val="001A57EE"/>
    <w:rsid w:val="001A6D4F"/>
    <w:rsid w:val="001B79E2"/>
    <w:rsid w:val="001D0FFB"/>
    <w:rsid w:val="001E11B5"/>
    <w:rsid w:val="001E3C20"/>
    <w:rsid w:val="001E7B06"/>
    <w:rsid w:val="001F4A21"/>
    <w:rsid w:val="00202D46"/>
    <w:rsid w:val="0021330D"/>
    <w:rsid w:val="002137E1"/>
    <w:rsid w:val="002160A3"/>
    <w:rsid w:val="00222D98"/>
    <w:rsid w:val="0023201C"/>
    <w:rsid w:val="00236895"/>
    <w:rsid w:val="00237451"/>
    <w:rsid w:val="0024720A"/>
    <w:rsid w:val="00247EDB"/>
    <w:rsid w:val="0026075D"/>
    <w:rsid w:val="002614BD"/>
    <w:rsid w:val="00270FFB"/>
    <w:rsid w:val="00274BC6"/>
    <w:rsid w:val="0027560C"/>
    <w:rsid w:val="002825E3"/>
    <w:rsid w:val="002832C2"/>
    <w:rsid w:val="00287716"/>
    <w:rsid w:val="00294B1F"/>
    <w:rsid w:val="002A1519"/>
    <w:rsid w:val="002A5627"/>
    <w:rsid w:val="002A6394"/>
    <w:rsid w:val="002A6E47"/>
    <w:rsid w:val="002B139E"/>
    <w:rsid w:val="002C0F75"/>
    <w:rsid w:val="002C653D"/>
    <w:rsid w:val="002D172B"/>
    <w:rsid w:val="002D2BA5"/>
    <w:rsid w:val="002D78AD"/>
    <w:rsid w:val="002E3481"/>
    <w:rsid w:val="002E3515"/>
    <w:rsid w:val="002F3E97"/>
    <w:rsid w:val="00304C8E"/>
    <w:rsid w:val="003121A9"/>
    <w:rsid w:val="003220BB"/>
    <w:rsid w:val="00323A4A"/>
    <w:rsid w:val="003306E1"/>
    <w:rsid w:val="00336993"/>
    <w:rsid w:val="00336C80"/>
    <w:rsid w:val="003563A5"/>
    <w:rsid w:val="00361776"/>
    <w:rsid w:val="003643DF"/>
    <w:rsid w:val="00376E14"/>
    <w:rsid w:val="003833DE"/>
    <w:rsid w:val="0038381D"/>
    <w:rsid w:val="003930E2"/>
    <w:rsid w:val="00395EFE"/>
    <w:rsid w:val="003A3981"/>
    <w:rsid w:val="003A5D12"/>
    <w:rsid w:val="003A793E"/>
    <w:rsid w:val="003B44CB"/>
    <w:rsid w:val="003B747E"/>
    <w:rsid w:val="003B7F8E"/>
    <w:rsid w:val="003C7DD0"/>
    <w:rsid w:val="003D01FD"/>
    <w:rsid w:val="003D46DE"/>
    <w:rsid w:val="003D6F6E"/>
    <w:rsid w:val="003D7450"/>
    <w:rsid w:val="003E23FB"/>
    <w:rsid w:val="0040112B"/>
    <w:rsid w:val="004058D9"/>
    <w:rsid w:val="0042049A"/>
    <w:rsid w:val="00423598"/>
    <w:rsid w:val="004261BA"/>
    <w:rsid w:val="00434381"/>
    <w:rsid w:val="0043698A"/>
    <w:rsid w:val="0045097A"/>
    <w:rsid w:val="00454D42"/>
    <w:rsid w:val="00455CA4"/>
    <w:rsid w:val="00456F97"/>
    <w:rsid w:val="00461A1A"/>
    <w:rsid w:val="00462051"/>
    <w:rsid w:val="00464BF5"/>
    <w:rsid w:val="004754BE"/>
    <w:rsid w:val="004815D3"/>
    <w:rsid w:val="004859DC"/>
    <w:rsid w:val="00494E8D"/>
    <w:rsid w:val="004B4034"/>
    <w:rsid w:val="004B46C5"/>
    <w:rsid w:val="004C21DE"/>
    <w:rsid w:val="004D686D"/>
    <w:rsid w:val="004D76DB"/>
    <w:rsid w:val="004E33F0"/>
    <w:rsid w:val="004E43C1"/>
    <w:rsid w:val="0050150D"/>
    <w:rsid w:val="00503E41"/>
    <w:rsid w:val="00520E04"/>
    <w:rsid w:val="0052458D"/>
    <w:rsid w:val="005254F6"/>
    <w:rsid w:val="00525DBD"/>
    <w:rsid w:val="00527E02"/>
    <w:rsid w:val="005345B5"/>
    <w:rsid w:val="00535B08"/>
    <w:rsid w:val="00536474"/>
    <w:rsid w:val="0053659B"/>
    <w:rsid w:val="00537712"/>
    <w:rsid w:val="0055158F"/>
    <w:rsid w:val="005614E7"/>
    <w:rsid w:val="00567289"/>
    <w:rsid w:val="00570C5A"/>
    <w:rsid w:val="00582A8E"/>
    <w:rsid w:val="00587654"/>
    <w:rsid w:val="00592418"/>
    <w:rsid w:val="00593694"/>
    <w:rsid w:val="00597C47"/>
    <w:rsid w:val="005A6615"/>
    <w:rsid w:val="005A7E06"/>
    <w:rsid w:val="005B46C5"/>
    <w:rsid w:val="005C3009"/>
    <w:rsid w:val="005D3261"/>
    <w:rsid w:val="005D4DCF"/>
    <w:rsid w:val="005E2A4C"/>
    <w:rsid w:val="005E642A"/>
    <w:rsid w:val="00600789"/>
    <w:rsid w:val="00602E9A"/>
    <w:rsid w:val="00613AF5"/>
    <w:rsid w:val="00613BA9"/>
    <w:rsid w:val="00617468"/>
    <w:rsid w:val="00622051"/>
    <w:rsid w:val="00640544"/>
    <w:rsid w:val="00644759"/>
    <w:rsid w:val="00647BFB"/>
    <w:rsid w:val="006539A4"/>
    <w:rsid w:val="00656A04"/>
    <w:rsid w:val="00662EDF"/>
    <w:rsid w:val="00664159"/>
    <w:rsid w:val="00670AED"/>
    <w:rsid w:val="0067339D"/>
    <w:rsid w:val="00693825"/>
    <w:rsid w:val="00695FCA"/>
    <w:rsid w:val="00697C3D"/>
    <w:rsid w:val="006A1432"/>
    <w:rsid w:val="006B1E87"/>
    <w:rsid w:val="006C0C18"/>
    <w:rsid w:val="006D1370"/>
    <w:rsid w:val="006D3437"/>
    <w:rsid w:val="006D3B32"/>
    <w:rsid w:val="006D4CAF"/>
    <w:rsid w:val="006E0392"/>
    <w:rsid w:val="006E0645"/>
    <w:rsid w:val="006E16E5"/>
    <w:rsid w:val="006E2989"/>
    <w:rsid w:val="006F40A9"/>
    <w:rsid w:val="007311FA"/>
    <w:rsid w:val="00732EAD"/>
    <w:rsid w:val="00735233"/>
    <w:rsid w:val="00736FFC"/>
    <w:rsid w:val="00740E9B"/>
    <w:rsid w:val="0074138F"/>
    <w:rsid w:val="00742A97"/>
    <w:rsid w:val="00743558"/>
    <w:rsid w:val="007440AD"/>
    <w:rsid w:val="0075162E"/>
    <w:rsid w:val="00751C80"/>
    <w:rsid w:val="007523C7"/>
    <w:rsid w:val="0075679F"/>
    <w:rsid w:val="00773CB6"/>
    <w:rsid w:val="0078338B"/>
    <w:rsid w:val="00786F5A"/>
    <w:rsid w:val="00792651"/>
    <w:rsid w:val="007C69C0"/>
    <w:rsid w:val="007D34D0"/>
    <w:rsid w:val="007D46E0"/>
    <w:rsid w:val="007E0A57"/>
    <w:rsid w:val="007E3EC5"/>
    <w:rsid w:val="007E59DF"/>
    <w:rsid w:val="007F0674"/>
    <w:rsid w:val="007F2D71"/>
    <w:rsid w:val="00804FE4"/>
    <w:rsid w:val="00812173"/>
    <w:rsid w:val="0081238A"/>
    <w:rsid w:val="00821F00"/>
    <w:rsid w:val="0082260D"/>
    <w:rsid w:val="00823028"/>
    <w:rsid w:val="008250EF"/>
    <w:rsid w:val="0082541C"/>
    <w:rsid w:val="00825638"/>
    <w:rsid w:val="008312D5"/>
    <w:rsid w:val="008353F2"/>
    <w:rsid w:val="008360A9"/>
    <w:rsid w:val="008379CE"/>
    <w:rsid w:val="00840007"/>
    <w:rsid w:val="00841001"/>
    <w:rsid w:val="008444E5"/>
    <w:rsid w:val="00845954"/>
    <w:rsid w:val="00853286"/>
    <w:rsid w:val="00864B5C"/>
    <w:rsid w:val="008675C7"/>
    <w:rsid w:val="008862D7"/>
    <w:rsid w:val="008A09B4"/>
    <w:rsid w:val="008A2150"/>
    <w:rsid w:val="008B076A"/>
    <w:rsid w:val="008B0D39"/>
    <w:rsid w:val="008B1A8B"/>
    <w:rsid w:val="008B5525"/>
    <w:rsid w:val="008B7045"/>
    <w:rsid w:val="008C6F37"/>
    <w:rsid w:val="008C76A7"/>
    <w:rsid w:val="008D0CC1"/>
    <w:rsid w:val="008E3482"/>
    <w:rsid w:val="008E4DF6"/>
    <w:rsid w:val="00905DF3"/>
    <w:rsid w:val="009214EA"/>
    <w:rsid w:val="00923695"/>
    <w:rsid w:val="00923BA7"/>
    <w:rsid w:val="009241C2"/>
    <w:rsid w:val="00943ADB"/>
    <w:rsid w:val="009450E2"/>
    <w:rsid w:val="00946C9D"/>
    <w:rsid w:val="00950D10"/>
    <w:rsid w:val="00960C03"/>
    <w:rsid w:val="00963A7E"/>
    <w:rsid w:val="009646AE"/>
    <w:rsid w:val="00970097"/>
    <w:rsid w:val="009745B3"/>
    <w:rsid w:val="00975663"/>
    <w:rsid w:val="00975826"/>
    <w:rsid w:val="0097585F"/>
    <w:rsid w:val="009952A1"/>
    <w:rsid w:val="009A0D36"/>
    <w:rsid w:val="009A3A8C"/>
    <w:rsid w:val="009A64B3"/>
    <w:rsid w:val="009B39D5"/>
    <w:rsid w:val="009B6805"/>
    <w:rsid w:val="009B729B"/>
    <w:rsid w:val="009C4E80"/>
    <w:rsid w:val="009C7503"/>
    <w:rsid w:val="009D1B32"/>
    <w:rsid w:val="009D20D1"/>
    <w:rsid w:val="009D3F4E"/>
    <w:rsid w:val="009D609A"/>
    <w:rsid w:val="009D6AE7"/>
    <w:rsid w:val="009E2CD9"/>
    <w:rsid w:val="009F2903"/>
    <w:rsid w:val="009F55AA"/>
    <w:rsid w:val="009F7C76"/>
    <w:rsid w:val="00A048C0"/>
    <w:rsid w:val="00A052EF"/>
    <w:rsid w:val="00A07A57"/>
    <w:rsid w:val="00A270F9"/>
    <w:rsid w:val="00A319A8"/>
    <w:rsid w:val="00A35E7A"/>
    <w:rsid w:val="00A41EB7"/>
    <w:rsid w:val="00A41F3B"/>
    <w:rsid w:val="00A437D4"/>
    <w:rsid w:val="00A52CA8"/>
    <w:rsid w:val="00A5527D"/>
    <w:rsid w:val="00A5564B"/>
    <w:rsid w:val="00A62904"/>
    <w:rsid w:val="00A62FB3"/>
    <w:rsid w:val="00A74C14"/>
    <w:rsid w:val="00A75640"/>
    <w:rsid w:val="00A82F02"/>
    <w:rsid w:val="00A87816"/>
    <w:rsid w:val="00A90575"/>
    <w:rsid w:val="00AA08E5"/>
    <w:rsid w:val="00AA2058"/>
    <w:rsid w:val="00AA275D"/>
    <w:rsid w:val="00AA499F"/>
    <w:rsid w:val="00AA542B"/>
    <w:rsid w:val="00AA5E99"/>
    <w:rsid w:val="00AE03DB"/>
    <w:rsid w:val="00AF5368"/>
    <w:rsid w:val="00B05EEA"/>
    <w:rsid w:val="00B10486"/>
    <w:rsid w:val="00B14312"/>
    <w:rsid w:val="00B1786C"/>
    <w:rsid w:val="00B209BD"/>
    <w:rsid w:val="00B24A96"/>
    <w:rsid w:val="00B35074"/>
    <w:rsid w:val="00B417A3"/>
    <w:rsid w:val="00B5016F"/>
    <w:rsid w:val="00B53387"/>
    <w:rsid w:val="00B566FD"/>
    <w:rsid w:val="00B62AFC"/>
    <w:rsid w:val="00B70749"/>
    <w:rsid w:val="00B7116A"/>
    <w:rsid w:val="00B76D31"/>
    <w:rsid w:val="00B81B64"/>
    <w:rsid w:val="00BC48D9"/>
    <w:rsid w:val="00BD27D2"/>
    <w:rsid w:val="00BE1317"/>
    <w:rsid w:val="00BE36CD"/>
    <w:rsid w:val="00BE375A"/>
    <w:rsid w:val="00BE3AD7"/>
    <w:rsid w:val="00BE7EBF"/>
    <w:rsid w:val="00BF1FE6"/>
    <w:rsid w:val="00C10478"/>
    <w:rsid w:val="00C11A8E"/>
    <w:rsid w:val="00C14461"/>
    <w:rsid w:val="00C14953"/>
    <w:rsid w:val="00C15972"/>
    <w:rsid w:val="00C214E2"/>
    <w:rsid w:val="00C32238"/>
    <w:rsid w:val="00C42F42"/>
    <w:rsid w:val="00C45AE5"/>
    <w:rsid w:val="00C4733C"/>
    <w:rsid w:val="00C614FD"/>
    <w:rsid w:val="00C62F1A"/>
    <w:rsid w:val="00C6486E"/>
    <w:rsid w:val="00C85D1E"/>
    <w:rsid w:val="00C977D8"/>
    <w:rsid w:val="00CA7AC6"/>
    <w:rsid w:val="00CB744D"/>
    <w:rsid w:val="00CC12FB"/>
    <w:rsid w:val="00CC59DA"/>
    <w:rsid w:val="00CC638C"/>
    <w:rsid w:val="00CD6C85"/>
    <w:rsid w:val="00CE338E"/>
    <w:rsid w:val="00CE4ADE"/>
    <w:rsid w:val="00CF6C70"/>
    <w:rsid w:val="00D00358"/>
    <w:rsid w:val="00D009F8"/>
    <w:rsid w:val="00D12C34"/>
    <w:rsid w:val="00D22230"/>
    <w:rsid w:val="00D2311A"/>
    <w:rsid w:val="00D27A06"/>
    <w:rsid w:val="00D30E3E"/>
    <w:rsid w:val="00D31804"/>
    <w:rsid w:val="00D364D5"/>
    <w:rsid w:val="00D37312"/>
    <w:rsid w:val="00D43BC0"/>
    <w:rsid w:val="00D44B58"/>
    <w:rsid w:val="00D50989"/>
    <w:rsid w:val="00D56F74"/>
    <w:rsid w:val="00D5735C"/>
    <w:rsid w:val="00D74212"/>
    <w:rsid w:val="00D75442"/>
    <w:rsid w:val="00D77342"/>
    <w:rsid w:val="00D83601"/>
    <w:rsid w:val="00D8491E"/>
    <w:rsid w:val="00D8729A"/>
    <w:rsid w:val="00D90953"/>
    <w:rsid w:val="00D92E60"/>
    <w:rsid w:val="00DA1B30"/>
    <w:rsid w:val="00DA3732"/>
    <w:rsid w:val="00DA403A"/>
    <w:rsid w:val="00DB378A"/>
    <w:rsid w:val="00DB5FDF"/>
    <w:rsid w:val="00DB6792"/>
    <w:rsid w:val="00DB769D"/>
    <w:rsid w:val="00DC19A8"/>
    <w:rsid w:val="00DC5C97"/>
    <w:rsid w:val="00DC6B27"/>
    <w:rsid w:val="00DD21F9"/>
    <w:rsid w:val="00DE03C1"/>
    <w:rsid w:val="00DE2757"/>
    <w:rsid w:val="00DF09F9"/>
    <w:rsid w:val="00DF6FA2"/>
    <w:rsid w:val="00E04070"/>
    <w:rsid w:val="00E06B23"/>
    <w:rsid w:val="00E10CFF"/>
    <w:rsid w:val="00E1105C"/>
    <w:rsid w:val="00E11D43"/>
    <w:rsid w:val="00E23847"/>
    <w:rsid w:val="00E2556E"/>
    <w:rsid w:val="00E26B12"/>
    <w:rsid w:val="00E272EE"/>
    <w:rsid w:val="00E27CFA"/>
    <w:rsid w:val="00E35E87"/>
    <w:rsid w:val="00E405B3"/>
    <w:rsid w:val="00E4077D"/>
    <w:rsid w:val="00E412B1"/>
    <w:rsid w:val="00E57FF7"/>
    <w:rsid w:val="00E64A05"/>
    <w:rsid w:val="00E66473"/>
    <w:rsid w:val="00E71C64"/>
    <w:rsid w:val="00E75DB2"/>
    <w:rsid w:val="00E8011F"/>
    <w:rsid w:val="00E805B7"/>
    <w:rsid w:val="00E91E9D"/>
    <w:rsid w:val="00E95D0F"/>
    <w:rsid w:val="00EA3527"/>
    <w:rsid w:val="00EA48BA"/>
    <w:rsid w:val="00EA4B7D"/>
    <w:rsid w:val="00EB12F3"/>
    <w:rsid w:val="00EB1D5B"/>
    <w:rsid w:val="00EB4652"/>
    <w:rsid w:val="00EB5643"/>
    <w:rsid w:val="00EB5A45"/>
    <w:rsid w:val="00EC3941"/>
    <w:rsid w:val="00EC6BCF"/>
    <w:rsid w:val="00ED39B1"/>
    <w:rsid w:val="00EF3F92"/>
    <w:rsid w:val="00EF67A8"/>
    <w:rsid w:val="00F014CC"/>
    <w:rsid w:val="00F04FB5"/>
    <w:rsid w:val="00F0648F"/>
    <w:rsid w:val="00F20B4D"/>
    <w:rsid w:val="00F32310"/>
    <w:rsid w:val="00F37BE5"/>
    <w:rsid w:val="00F518D7"/>
    <w:rsid w:val="00F56D6E"/>
    <w:rsid w:val="00F57615"/>
    <w:rsid w:val="00F64077"/>
    <w:rsid w:val="00F70AD5"/>
    <w:rsid w:val="00F761DC"/>
    <w:rsid w:val="00F771D5"/>
    <w:rsid w:val="00F8024F"/>
    <w:rsid w:val="00F80EE6"/>
    <w:rsid w:val="00F81E9B"/>
    <w:rsid w:val="00F8692B"/>
    <w:rsid w:val="00F90818"/>
    <w:rsid w:val="00F954B1"/>
    <w:rsid w:val="00F9749D"/>
    <w:rsid w:val="00FA2A44"/>
    <w:rsid w:val="00FA607F"/>
    <w:rsid w:val="00FC33B8"/>
    <w:rsid w:val="00FD5049"/>
    <w:rsid w:val="00FE153F"/>
    <w:rsid w:val="00FE21BF"/>
    <w:rsid w:val="00FE320E"/>
    <w:rsid w:val="00FE7DBE"/>
    <w:rsid w:val="00FF1FC0"/>
    <w:rsid w:val="00FF2E4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2B8A2578"/>
  <w15:docId w15:val="{45E69D6A-EFAB-4C93-BD1C-94A80475F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F64077"/>
    <w:rPr>
      <w:sz w:val="24"/>
      <w:szCs w:val="24"/>
    </w:rPr>
  </w:style>
  <w:style w:type="paragraph" w:styleId="Nadpis5">
    <w:name w:val="heading 5"/>
    <w:basedOn w:val="Normln"/>
    <w:next w:val="Normln"/>
    <w:qFormat/>
    <w:rsid w:val="003B7F8E"/>
    <w:pPr>
      <w:keepNext/>
      <w:widowControl w:val="0"/>
      <w:jc w:val="both"/>
      <w:outlineLvl w:val="4"/>
    </w:pPr>
    <w:rPr>
      <w:rFonts w:ascii="Garamond" w:hAnsi="Garamond"/>
      <w:b/>
      <w:sz w:val="28"/>
      <w:szCs w:val="20"/>
    </w:rPr>
  </w:style>
  <w:style w:type="paragraph" w:styleId="Nadpis6">
    <w:name w:val="heading 6"/>
    <w:basedOn w:val="Normln"/>
    <w:next w:val="Normln"/>
    <w:qFormat/>
    <w:rsid w:val="003B7F8E"/>
    <w:pPr>
      <w:keepNext/>
      <w:widowControl w:val="0"/>
      <w:outlineLvl w:val="5"/>
    </w:pPr>
    <w:rPr>
      <w:rFonts w:ascii="Garamond" w:hAnsi="Garamond"/>
      <w:b/>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pPr>
      <w:widowControl w:val="0"/>
      <w:autoSpaceDE w:val="0"/>
      <w:autoSpaceDN w:val="0"/>
      <w:adjustRightInd w:val="0"/>
    </w:pPr>
    <w:rPr>
      <w:rFonts w:ascii="Garamond Itc TOT" w:hAnsi="Garamond Itc TOT" w:cs="Garamond Itc TOT"/>
      <w:color w:val="000000"/>
      <w:sz w:val="24"/>
      <w:szCs w:val="24"/>
    </w:rPr>
  </w:style>
  <w:style w:type="paragraph" w:customStyle="1" w:styleId="Pa0">
    <w:name w:val="Pa0"/>
    <w:basedOn w:val="Default"/>
    <w:next w:val="Default"/>
    <w:pPr>
      <w:spacing w:line="240" w:lineRule="atLeast"/>
    </w:pPr>
    <w:rPr>
      <w:rFonts w:cs="Times New Roman"/>
      <w:color w:val="auto"/>
    </w:rPr>
  </w:style>
  <w:style w:type="character" w:customStyle="1" w:styleId="A0">
    <w:name w:val="A0"/>
    <w:rPr>
      <w:rFonts w:cs="Garamond Itc TOT"/>
      <w:color w:val="C5181E"/>
      <w:sz w:val="36"/>
      <w:szCs w:val="36"/>
    </w:rPr>
  </w:style>
  <w:style w:type="paragraph" w:customStyle="1" w:styleId="Pa1">
    <w:name w:val="Pa1"/>
    <w:basedOn w:val="Default"/>
    <w:next w:val="Default"/>
    <w:pPr>
      <w:spacing w:after="100" w:line="240" w:lineRule="atLeast"/>
    </w:pPr>
    <w:rPr>
      <w:rFonts w:cs="Times New Roman"/>
      <w:color w:val="auto"/>
    </w:rPr>
  </w:style>
  <w:style w:type="character" w:customStyle="1" w:styleId="A1">
    <w:name w:val="A1"/>
    <w:rPr>
      <w:rFonts w:cs="Garamond Itc TOT"/>
      <w:color w:val="C5181E"/>
      <w:sz w:val="30"/>
      <w:szCs w:val="30"/>
    </w:rPr>
  </w:style>
  <w:style w:type="character" w:customStyle="1" w:styleId="A3">
    <w:name w:val="A3"/>
    <w:rPr>
      <w:rFonts w:cs="Garamond Itc TOT"/>
      <w:color w:val="221E1F"/>
      <w:sz w:val="18"/>
      <w:szCs w:val="18"/>
    </w:rPr>
  </w:style>
  <w:style w:type="paragraph" w:customStyle="1" w:styleId="Pa2">
    <w:name w:val="Pa2"/>
    <w:basedOn w:val="Default"/>
    <w:next w:val="Default"/>
    <w:pPr>
      <w:spacing w:line="240" w:lineRule="atLeast"/>
    </w:pPr>
    <w:rPr>
      <w:rFonts w:cs="Times New Roman"/>
      <w:color w:val="auto"/>
    </w:rPr>
  </w:style>
  <w:style w:type="character" w:customStyle="1" w:styleId="A4">
    <w:name w:val="A4"/>
    <w:rPr>
      <w:rFonts w:cs="Garamond Itc TOT"/>
      <w:color w:val="221E1F"/>
      <w:sz w:val="14"/>
      <w:szCs w:val="14"/>
    </w:rPr>
  </w:style>
  <w:style w:type="character" w:customStyle="1" w:styleId="A5">
    <w:name w:val="A5"/>
    <w:rPr>
      <w:rFonts w:ascii="Arial MT" w:hAnsi="Arial MT" w:cs="Arial MT"/>
      <w:color w:val="221E1F"/>
      <w:sz w:val="16"/>
      <w:szCs w:val="16"/>
    </w:rPr>
  </w:style>
  <w:style w:type="character" w:customStyle="1" w:styleId="A6">
    <w:name w:val="A6"/>
    <w:rPr>
      <w:rFonts w:ascii="Arial MT" w:hAnsi="Arial MT" w:cs="Arial MT"/>
      <w:color w:val="221E1F"/>
      <w:sz w:val="20"/>
      <w:szCs w:val="20"/>
    </w:rPr>
  </w:style>
  <w:style w:type="paragraph" w:styleId="Zhlav">
    <w:name w:val="header"/>
    <w:basedOn w:val="Normln"/>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styleId="Textbubliny">
    <w:name w:val="Balloon Text"/>
    <w:basedOn w:val="Normln"/>
    <w:semiHidden/>
    <w:rPr>
      <w:rFonts w:ascii="Tahoma" w:hAnsi="Tahoma" w:cs="Tahoma"/>
      <w:sz w:val="16"/>
      <w:szCs w:val="16"/>
    </w:rPr>
  </w:style>
  <w:style w:type="character" w:styleId="Hypertextovodkaz">
    <w:name w:val="Hyperlink"/>
    <w:rPr>
      <w:color w:val="0000FF"/>
      <w:u w:val="single"/>
    </w:rPr>
  </w:style>
  <w:style w:type="character" w:styleId="slostrnky">
    <w:name w:val="page number"/>
    <w:basedOn w:val="Standardnpsmoodstavce"/>
  </w:style>
  <w:style w:type="character" w:styleId="Odkaznakoment">
    <w:name w:val="annotation reference"/>
    <w:semiHidden/>
    <w:rPr>
      <w:sz w:val="16"/>
    </w:rPr>
  </w:style>
  <w:style w:type="paragraph" w:styleId="Textkomente">
    <w:name w:val="annotation text"/>
    <w:basedOn w:val="Normln"/>
    <w:semiHidden/>
    <w:rPr>
      <w:sz w:val="20"/>
    </w:rPr>
  </w:style>
  <w:style w:type="paragraph" w:styleId="Zkladntext">
    <w:name w:val="Body Text"/>
    <w:basedOn w:val="Normln"/>
    <w:link w:val="ZkladntextChar"/>
    <w:rsid w:val="00395EFE"/>
    <w:pPr>
      <w:spacing w:after="120"/>
    </w:pPr>
    <w:rPr>
      <w:rFonts w:ascii="Arial" w:hAnsi="Arial"/>
    </w:rPr>
  </w:style>
  <w:style w:type="character" w:customStyle="1" w:styleId="ZkladntextChar">
    <w:name w:val="Základní text Char"/>
    <w:link w:val="Zkladntext"/>
    <w:rsid w:val="00395EFE"/>
    <w:rPr>
      <w:rFonts w:ascii="Arial" w:hAnsi="Arial"/>
      <w:sz w:val="24"/>
      <w:szCs w:val="24"/>
    </w:rPr>
  </w:style>
  <w:style w:type="paragraph" w:styleId="Bezmezer">
    <w:name w:val="No Spacing"/>
    <w:qFormat/>
    <w:rsid w:val="00395EFE"/>
    <w:rPr>
      <w:rFonts w:ascii="Calibri" w:eastAsia="Calibri" w:hAnsi="Calibri"/>
      <w:sz w:val="22"/>
      <w:szCs w:val="22"/>
      <w:lang w:eastAsia="en-US"/>
    </w:rPr>
  </w:style>
  <w:style w:type="character" w:styleId="Siln">
    <w:name w:val="Strong"/>
    <w:qFormat/>
    <w:rsid w:val="00395EFE"/>
    <w:rPr>
      <w:b/>
      <w:bCs/>
    </w:rPr>
  </w:style>
  <w:style w:type="paragraph" w:styleId="Revize">
    <w:name w:val="Revision"/>
    <w:hidden/>
    <w:uiPriority w:val="99"/>
    <w:semiHidden/>
    <w:rsid w:val="003D01FD"/>
    <w:rPr>
      <w:sz w:val="24"/>
      <w:szCs w:val="24"/>
    </w:rPr>
  </w:style>
  <w:style w:type="paragraph" w:styleId="Normlnweb">
    <w:name w:val="Normal (Web)"/>
    <w:basedOn w:val="Normln"/>
    <w:uiPriority w:val="99"/>
    <w:unhideWhenUsed/>
    <w:rsid w:val="002160A3"/>
    <w:pPr>
      <w:spacing w:before="100" w:beforeAutospacing="1" w:after="100" w:afterAutospacing="1"/>
    </w:pPr>
  </w:style>
  <w:style w:type="table" w:styleId="Mkatabulky">
    <w:name w:val="Table Grid"/>
    <w:basedOn w:val="Normlntabulka"/>
    <w:rsid w:val="00213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D50989"/>
    <w:rPr>
      <w:sz w:val="24"/>
      <w:szCs w:val="24"/>
    </w:rPr>
  </w:style>
  <w:style w:type="paragraph" w:styleId="Odstavecseseznamem">
    <w:name w:val="List Paragraph"/>
    <w:basedOn w:val="Normln"/>
    <w:uiPriority w:val="34"/>
    <w:qFormat/>
    <w:rsid w:val="008B7045"/>
    <w:pPr>
      <w:ind w:left="720"/>
      <w:contextualSpacing/>
    </w:pPr>
  </w:style>
  <w:style w:type="character" w:styleId="Nevyeenzmnka">
    <w:name w:val="Unresolved Mention"/>
    <w:basedOn w:val="Standardnpsmoodstavce"/>
    <w:uiPriority w:val="99"/>
    <w:semiHidden/>
    <w:unhideWhenUsed/>
    <w:rsid w:val="008D0C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386915">
      <w:bodyDiv w:val="1"/>
      <w:marLeft w:val="0"/>
      <w:marRight w:val="0"/>
      <w:marTop w:val="0"/>
      <w:marBottom w:val="0"/>
      <w:divBdr>
        <w:top w:val="none" w:sz="0" w:space="0" w:color="auto"/>
        <w:left w:val="none" w:sz="0" w:space="0" w:color="auto"/>
        <w:bottom w:val="none" w:sz="0" w:space="0" w:color="auto"/>
        <w:right w:val="none" w:sz="0" w:space="0" w:color="auto"/>
      </w:divBdr>
    </w:div>
    <w:div w:id="825902384">
      <w:bodyDiv w:val="1"/>
      <w:marLeft w:val="0"/>
      <w:marRight w:val="0"/>
      <w:marTop w:val="0"/>
      <w:marBottom w:val="0"/>
      <w:divBdr>
        <w:top w:val="none" w:sz="0" w:space="0" w:color="auto"/>
        <w:left w:val="none" w:sz="0" w:space="0" w:color="auto"/>
        <w:bottom w:val="none" w:sz="0" w:space="0" w:color="auto"/>
        <w:right w:val="none" w:sz="0" w:space="0" w:color="auto"/>
      </w:divBdr>
    </w:div>
    <w:div w:id="206636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6</Pages>
  <Words>2919</Words>
  <Characters>17710</Characters>
  <Application>Microsoft Office Word</Application>
  <DocSecurity>0</DocSecurity>
  <Lines>147</Lines>
  <Paragraphs>41</Paragraphs>
  <ScaleCrop>false</ScaleCrop>
  <HeadingPairs>
    <vt:vector size="2" baseType="variant">
      <vt:variant>
        <vt:lpstr>Název</vt:lpstr>
      </vt:variant>
      <vt:variant>
        <vt:i4>1</vt:i4>
      </vt:variant>
    </vt:vector>
  </HeadingPairs>
  <TitlesOfParts>
    <vt:vector size="1" baseType="lpstr">
      <vt:lpstr/>
    </vt:vector>
  </TitlesOfParts>
  <Company>Statutární město Pardubice</Company>
  <LinksUpToDate>false</LinksUpToDate>
  <CharactersWithSpaces>20588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Falhaur</dc:creator>
  <cp:lastModifiedBy>Tobiáš Zdeněk</cp:lastModifiedBy>
  <cp:revision>3</cp:revision>
  <cp:lastPrinted>2022-11-03T09:45:00Z</cp:lastPrinted>
  <dcterms:created xsi:type="dcterms:W3CDTF">2022-11-03T06:33:00Z</dcterms:created>
  <dcterms:modified xsi:type="dcterms:W3CDTF">2022-11-03T09:46:00Z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iorita">
    <vt:lpwstr>0</vt:lpwstr>
  </property>
</Properties>
</file>